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8B" w:rsidRPr="00A63A0B" w:rsidRDefault="00A1568B" w:rsidP="00A1568B">
      <w:pPr>
        <w:pageBreakBefore/>
        <w:rPr>
          <w:rFonts w:cstheme="minorHAnsi"/>
          <w:szCs w:val="20"/>
        </w:rPr>
      </w:pPr>
      <w:proofErr w:type="spellStart"/>
      <w:r w:rsidRPr="00A63A0B">
        <w:rPr>
          <w:rFonts w:cstheme="minorHAnsi"/>
          <w:szCs w:val="20"/>
          <w:lang w:bidi="en-GB"/>
        </w:rPr>
        <w:t>Annex</w:t>
      </w:r>
      <w:proofErr w:type="spellEnd"/>
      <w:r w:rsidRPr="00A63A0B">
        <w:rPr>
          <w:rFonts w:cstheme="minorHAnsi"/>
          <w:szCs w:val="20"/>
          <w:lang w:bidi="en-GB"/>
        </w:rPr>
        <w:t xml:space="preserve"> 1 </w:t>
      </w:r>
      <w:proofErr w:type="spellStart"/>
      <w:r w:rsidRPr="00A63A0B">
        <w:rPr>
          <w:rFonts w:cstheme="minorHAnsi"/>
          <w:szCs w:val="20"/>
          <w:lang w:bidi="en-GB"/>
        </w:rPr>
        <w:t>Template</w:t>
      </w:r>
      <w:proofErr w:type="spellEnd"/>
      <w:r w:rsidRPr="00A63A0B">
        <w:rPr>
          <w:rFonts w:cstheme="minorHAnsi"/>
          <w:szCs w:val="20"/>
          <w:lang w:bidi="en-GB"/>
        </w:rPr>
        <w:t xml:space="preserve"> form for the open </w:t>
      </w:r>
      <w:proofErr w:type="spellStart"/>
      <w:r w:rsidRPr="00A63A0B">
        <w:rPr>
          <w:rFonts w:cstheme="minorHAnsi"/>
          <w:szCs w:val="20"/>
          <w:lang w:bidi="en-GB"/>
        </w:rPr>
        <w:t>request</w:t>
      </w:r>
      <w:proofErr w:type="spellEnd"/>
      <w:r w:rsidRPr="00A63A0B">
        <w:rPr>
          <w:rFonts w:cstheme="minorHAnsi"/>
          <w:szCs w:val="20"/>
          <w:lang w:bidi="en-GB"/>
        </w:rPr>
        <w:t xml:space="preserve"> for </w:t>
      </w:r>
      <w:proofErr w:type="spellStart"/>
      <w:r w:rsidRPr="00A63A0B">
        <w:rPr>
          <w:rFonts w:cstheme="minorHAnsi"/>
          <w:szCs w:val="20"/>
          <w:lang w:bidi="en-GB"/>
        </w:rPr>
        <w:t>quotation</w:t>
      </w:r>
      <w:proofErr w:type="spellEnd"/>
      <w:r w:rsidRPr="00A63A0B">
        <w:rPr>
          <w:rFonts w:cstheme="minorHAnsi"/>
          <w:szCs w:val="20"/>
          <w:lang w:bidi="en-GB"/>
        </w:rPr>
        <w:t>.</w:t>
      </w:r>
    </w:p>
    <w:p w:rsidR="00A1568B" w:rsidRPr="00A63A0B" w:rsidRDefault="00A1568B" w:rsidP="00A1568B">
      <w:pPr>
        <w:shd w:val="clear" w:color="auto" w:fill="FFFFFF"/>
        <w:jc w:val="center"/>
        <w:rPr>
          <w:rFonts w:cstheme="minorHAnsi"/>
          <w:b/>
          <w:color w:val="000000"/>
        </w:rPr>
      </w:pPr>
    </w:p>
    <w:p w:rsidR="00A1568B" w:rsidRPr="00A63A0B" w:rsidRDefault="00A1568B" w:rsidP="00A1568B">
      <w:pPr>
        <w:tabs>
          <w:tab w:val="left" w:pos="0"/>
        </w:tabs>
        <w:rPr>
          <w:rFonts w:cstheme="minorHAnsi"/>
          <w:szCs w:val="20"/>
        </w:rPr>
      </w:pPr>
      <w:r w:rsidRPr="00A63A0B">
        <w:rPr>
          <w:rFonts w:cstheme="minorHAnsi"/>
          <w:szCs w:val="20"/>
          <w:lang w:bidi="en-GB"/>
        </w:rPr>
        <w:t xml:space="preserve">In </w:t>
      </w:r>
      <w:proofErr w:type="spellStart"/>
      <w:r w:rsidRPr="00A63A0B">
        <w:rPr>
          <w:rFonts w:cstheme="minorHAnsi"/>
          <w:szCs w:val="20"/>
          <w:lang w:bidi="en-GB"/>
        </w:rPr>
        <w:t>response</w:t>
      </w:r>
      <w:proofErr w:type="spellEnd"/>
      <w:r w:rsidRPr="00A63A0B">
        <w:rPr>
          <w:rFonts w:cstheme="minorHAnsi"/>
          <w:szCs w:val="20"/>
          <w:lang w:bidi="en-GB"/>
        </w:rPr>
        <w:t xml:space="preserve"> to the </w:t>
      </w:r>
      <w:proofErr w:type="spellStart"/>
      <w:r w:rsidRPr="00A63A0B">
        <w:rPr>
          <w:rFonts w:cstheme="minorHAnsi"/>
          <w:szCs w:val="20"/>
          <w:lang w:bidi="en-GB"/>
        </w:rPr>
        <w:t>announcement</w:t>
      </w:r>
      <w:proofErr w:type="spellEnd"/>
      <w:r w:rsidRPr="00A63A0B">
        <w:rPr>
          <w:rFonts w:cstheme="minorHAnsi"/>
          <w:szCs w:val="20"/>
          <w:lang w:bidi="en-GB"/>
        </w:rPr>
        <w:t>:</w:t>
      </w:r>
    </w:p>
    <w:p w:rsidR="00A1568B" w:rsidRPr="00A63A0B" w:rsidRDefault="00A1568B" w:rsidP="00A1568B">
      <w:pPr>
        <w:shd w:val="clear" w:color="auto" w:fill="FFFFFF"/>
        <w:jc w:val="center"/>
        <w:rPr>
          <w:rFonts w:cstheme="minorHAnsi"/>
          <w:b/>
          <w:color w:val="000000"/>
        </w:rPr>
      </w:pPr>
    </w:p>
    <w:p w:rsidR="00A1568B" w:rsidRPr="00A63A0B" w:rsidRDefault="00A1568B" w:rsidP="00A1568B">
      <w:pPr>
        <w:shd w:val="clear" w:color="auto" w:fill="FFFFFF"/>
        <w:jc w:val="center"/>
        <w:rPr>
          <w:rFonts w:cstheme="minorHAnsi"/>
          <w:b/>
          <w:color w:val="000000"/>
        </w:rPr>
      </w:pPr>
      <w:bookmarkStart w:id="0" w:name="_GoBack"/>
      <w:r w:rsidRPr="00A63A0B">
        <w:rPr>
          <w:rFonts w:cstheme="minorHAnsi"/>
          <w:b/>
          <w:color w:val="000000"/>
          <w:lang w:bidi="en-GB"/>
        </w:rPr>
        <w:t>OPEN REQUEST FOR QUOTATION</w:t>
      </w:r>
    </w:p>
    <w:bookmarkEnd w:id="0"/>
    <w:p w:rsidR="00A1568B" w:rsidRPr="00A63A0B" w:rsidRDefault="00A1568B" w:rsidP="00A1568B">
      <w:pPr>
        <w:jc w:val="center"/>
        <w:rPr>
          <w:b/>
        </w:rPr>
      </w:pPr>
      <w:r w:rsidRPr="00A63A0B">
        <w:rPr>
          <w:b/>
          <w:lang w:bidi="en-GB"/>
        </w:rPr>
        <w:t xml:space="preserve">for the design, development, </w:t>
      </w:r>
      <w:proofErr w:type="spellStart"/>
      <w:r w:rsidRPr="00A63A0B">
        <w:rPr>
          <w:b/>
          <w:lang w:bidi="en-GB"/>
        </w:rPr>
        <w:t>launch</w:t>
      </w:r>
      <w:proofErr w:type="spellEnd"/>
      <w:r w:rsidRPr="00A63A0B">
        <w:rPr>
          <w:b/>
          <w:lang w:bidi="en-GB"/>
        </w:rPr>
        <w:t xml:space="preserve"> and </w:t>
      </w:r>
      <w:proofErr w:type="spellStart"/>
      <w:r w:rsidRPr="00A63A0B">
        <w:rPr>
          <w:b/>
          <w:lang w:bidi="en-GB"/>
        </w:rPr>
        <w:t>operation</w:t>
      </w:r>
      <w:proofErr w:type="spellEnd"/>
      <w:r w:rsidRPr="00A63A0B">
        <w:rPr>
          <w:b/>
          <w:lang w:bidi="en-GB"/>
        </w:rPr>
        <w:t xml:space="preserve"> of a mobile </w:t>
      </w:r>
      <w:proofErr w:type="spellStart"/>
      <w:r w:rsidRPr="00A63A0B">
        <w:rPr>
          <w:b/>
          <w:lang w:bidi="en-GB"/>
        </w:rPr>
        <w:t>application</w:t>
      </w:r>
      <w:proofErr w:type="spellEnd"/>
      <w:r w:rsidRPr="00A63A0B">
        <w:rPr>
          <w:b/>
          <w:lang w:bidi="en-GB"/>
        </w:rPr>
        <w:t xml:space="preserve"> for </w:t>
      </w:r>
      <w:proofErr w:type="spellStart"/>
      <w:r w:rsidRPr="00A63A0B">
        <w:rPr>
          <w:b/>
          <w:lang w:bidi="en-GB"/>
        </w:rPr>
        <w:t>respondents</w:t>
      </w:r>
      <w:proofErr w:type="spellEnd"/>
      <w:r w:rsidRPr="00A63A0B">
        <w:rPr>
          <w:b/>
          <w:lang w:bidi="en-GB"/>
        </w:rPr>
        <w:br/>
        <w:t xml:space="preserve">in the </w:t>
      </w:r>
      <w:proofErr w:type="spellStart"/>
      <w:r w:rsidRPr="00A63A0B">
        <w:rPr>
          <w:b/>
          <w:lang w:bidi="en-GB"/>
        </w:rPr>
        <w:t>project</w:t>
      </w:r>
      <w:proofErr w:type="spellEnd"/>
      <w:r w:rsidRPr="00A63A0B">
        <w:rPr>
          <w:b/>
          <w:lang w:bidi="en-GB"/>
        </w:rPr>
        <w:t xml:space="preserve"> ‘The </w:t>
      </w:r>
      <w:proofErr w:type="spellStart"/>
      <w:r w:rsidRPr="00A63A0B">
        <w:rPr>
          <w:b/>
          <w:lang w:bidi="en-GB"/>
        </w:rPr>
        <w:t>relevance</w:t>
      </w:r>
      <w:proofErr w:type="spellEnd"/>
      <w:r w:rsidRPr="00A63A0B">
        <w:rPr>
          <w:b/>
          <w:lang w:bidi="en-GB"/>
        </w:rPr>
        <w:t xml:space="preserve"> of </w:t>
      </w:r>
      <w:proofErr w:type="spellStart"/>
      <w:r w:rsidRPr="00A63A0B">
        <w:rPr>
          <w:b/>
          <w:lang w:bidi="en-GB"/>
        </w:rPr>
        <w:t>temporal</w:t>
      </w:r>
      <w:proofErr w:type="spellEnd"/>
      <w:r w:rsidRPr="00A63A0B">
        <w:rPr>
          <w:b/>
          <w:lang w:bidi="en-GB"/>
        </w:rPr>
        <w:t xml:space="preserve"> </w:t>
      </w:r>
      <w:proofErr w:type="spellStart"/>
      <w:r w:rsidRPr="00A63A0B">
        <w:rPr>
          <w:b/>
          <w:lang w:bidi="en-GB"/>
        </w:rPr>
        <w:t>perspectives</w:t>
      </w:r>
      <w:proofErr w:type="spellEnd"/>
      <w:r w:rsidRPr="00A63A0B">
        <w:rPr>
          <w:b/>
          <w:lang w:bidi="en-GB"/>
        </w:rPr>
        <w:t xml:space="preserve"> on the dynamics of </w:t>
      </w:r>
      <w:proofErr w:type="spellStart"/>
      <w:r w:rsidRPr="00A63A0B">
        <w:rPr>
          <w:b/>
          <w:lang w:bidi="en-GB"/>
        </w:rPr>
        <w:t>affective</w:t>
      </w:r>
      <w:proofErr w:type="spellEnd"/>
      <w:r w:rsidRPr="00A63A0B">
        <w:rPr>
          <w:b/>
          <w:lang w:bidi="en-GB"/>
        </w:rPr>
        <w:t xml:space="preserve"> </w:t>
      </w:r>
      <w:proofErr w:type="spellStart"/>
      <w:r w:rsidRPr="00A63A0B">
        <w:rPr>
          <w:b/>
          <w:lang w:bidi="en-GB"/>
        </w:rPr>
        <w:t>states</w:t>
      </w:r>
      <w:proofErr w:type="spellEnd"/>
      <w:r w:rsidRPr="00A63A0B">
        <w:rPr>
          <w:b/>
          <w:lang w:bidi="en-GB"/>
        </w:rPr>
        <w:t xml:space="preserve">, </w:t>
      </w:r>
      <w:proofErr w:type="spellStart"/>
      <w:r w:rsidRPr="00A63A0B">
        <w:rPr>
          <w:b/>
          <w:lang w:bidi="en-GB"/>
        </w:rPr>
        <w:t>motivation</w:t>
      </w:r>
      <w:proofErr w:type="spellEnd"/>
      <w:r w:rsidRPr="00A63A0B">
        <w:rPr>
          <w:b/>
          <w:lang w:bidi="en-GB"/>
        </w:rPr>
        <w:br/>
        <w:t xml:space="preserve">and performance </w:t>
      </w:r>
      <w:proofErr w:type="spellStart"/>
      <w:r w:rsidRPr="00A63A0B">
        <w:rPr>
          <w:b/>
          <w:lang w:bidi="en-GB"/>
        </w:rPr>
        <w:t>levels</w:t>
      </w:r>
      <w:proofErr w:type="spellEnd"/>
      <w:r w:rsidRPr="00A63A0B">
        <w:rPr>
          <w:b/>
          <w:lang w:bidi="en-GB"/>
        </w:rPr>
        <w:t xml:space="preserve"> in sport:</w:t>
      </w:r>
    </w:p>
    <w:p w:rsidR="00A1568B" w:rsidRPr="00A63A0B" w:rsidRDefault="00A1568B" w:rsidP="00A1568B">
      <w:pPr>
        <w:jc w:val="center"/>
        <w:rPr>
          <w:b/>
        </w:rPr>
      </w:pPr>
      <w:proofErr w:type="spellStart"/>
      <w:r w:rsidRPr="00A63A0B">
        <w:rPr>
          <w:b/>
          <w:lang w:bidi="en-GB"/>
        </w:rPr>
        <w:t>Verification</w:t>
      </w:r>
      <w:proofErr w:type="spellEnd"/>
      <w:r w:rsidRPr="00A63A0B">
        <w:rPr>
          <w:b/>
          <w:lang w:bidi="en-GB"/>
        </w:rPr>
        <w:t xml:space="preserve"> of the </w:t>
      </w:r>
      <w:proofErr w:type="spellStart"/>
      <w:r w:rsidRPr="00A63A0B">
        <w:rPr>
          <w:b/>
          <w:lang w:bidi="en-GB"/>
        </w:rPr>
        <w:t>theoretical</w:t>
      </w:r>
      <w:proofErr w:type="spellEnd"/>
      <w:r w:rsidRPr="00A63A0B">
        <w:rPr>
          <w:b/>
          <w:lang w:bidi="en-GB"/>
        </w:rPr>
        <w:t xml:space="preserve"> model</w:t>
      </w:r>
    </w:p>
    <w:p w:rsidR="00A1568B" w:rsidRPr="00A63A0B" w:rsidRDefault="00A1568B" w:rsidP="00A1568B">
      <w:pPr>
        <w:jc w:val="center"/>
        <w:rPr>
          <w:b/>
          <w:bCs/>
          <w:shd w:val="clear" w:color="auto" w:fill="FFFFFF"/>
        </w:rPr>
      </w:pPr>
      <w:r w:rsidRPr="00A63A0B">
        <w:rPr>
          <w:b/>
          <w:highlight w:val="green"/>
          <w:shd w:val="clear" w:color="auto" w:fill="FFFFFF"/>
          <w:lang w:bidi="en-GB"/>
        </w:rPr>
        <w:t>W.Ps-361/25/2022</w:t>
      </w:r>
    </w:p>
    <w:p w:rsidR="00A1568B" w:rsidRPr="00A63A0B" w:rsidRDefault="00A1568B" w:rsidP="00A1568B">
      <w:pPr>
        <w:pStyle w:val="Tytu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A63A0B">
        <w:rPr>
          <w:rFonts w:asciiTheme="minorHAnsi" w:eastAsiaTheme="minorHAnsi" w:hAnsiTheme="minorHAnsi" w:cstheme="minorHAnsi"/>
          <w:b w:val="0"/>
          <w:sz w:val="22"/>
          <w:szCs w:val="20"/>
          <w:lang w:bidi="en-GB"/>
        </w:rPr>
        <w:t xml:space="preserve">I </w:t>
      </w:r>
      <w:proofErr w:type="spellStart"/>
      <w:r w:rsidRPr="00A63A0B">
        <w:rPr>
          <w:rFonts w:asciiTheme="minorHAnsi" w:eastAsiaTheme="minorHAnsi" w:hAnsiTheme="minorHAnsi" w:cstheme="minorHAnsi"/>
          <w:b w:val="0"/>
          <w:sz w:val="22"/>
          <w:szCs w:val="20"/>
          <w:lang w:bidi="en-GB"/>
        </w:rPr>
        <w:t>submit</w:t>
      </w:r>
      <w:proofErr w:type="spellEnd"/>
      <w:r w:rsidRPr="00A63A0B">
        <w:rPr>
          <w:rFonts w:asciiTheme="minorHAnsi" w:eastAsiaTheme="minorHAnsi" w:hAnsiTheme="minorHAnsi" w:cstheme="minorHAnsi"/>
          <w:b w:val="0"/>
          <w:sz w:val="22"/>
          <w:szCs w:val="20"/>
          <w:lang w:bidi="en-GB"/>
        </w:rPr>
        <w:t xml:space="preserve"> the </w:t>
      </w:r>
      <w:proofErr w:type="spellStart"/>
      <w:r w:rsidRPr="00A63A0B">
        <w:rPr>
          <w:rFonts w:asciiTheme="minorHAnsi" w:eastAsiaTheme="minorHAnsi" w:hAnsiTheme="minorHAnsi" w:cstheme="minorHAnsi"/>
          <w:b w:val="0"/>
          <w:sz w:val="22"/>
          <w:szCs w:val="20"/>
          <w:lang w:bidi="en-GB"/>
        </w:rPr>
        <w:t>following</w:t>
      </w:r>
      <w:proofErr w:type="spellEnd"/>
      <w:r w:rsidRPr="00A63A0B">
        <w:rPr>
          <w:rFonts w:asciiTheme="minorHAnsi" w:eastAsiaTheme="minorHAnsi" w:hAnsiTheme="minorHAnsi" w:cstheme="minorHAnsi"/>
          <w:b w:val="0"/>
          <w:sz w:val="22"/>
          <w:szCs w:val="20"/>
          <w:lang w:bidi="en-GB"/>
        </w:rPr>
        <w:t xml:space="preserve"> </w:t>
      </w:r>
      <w:proofErr w:type="spellStart"/>
      <w:r w:rsidRPr="00A63A0B">
        <w:rPr>
          <w:rFonts w:asciiTheme="minorHAnsi" w:eastAsiaTheme="minorHAnsi" w:hAnsiTheme="minorHAnsi" w:cstheme="minorHAnsi"/>
          <w:b w:val="0"/>
          <w:sz w:val="22"/>
          <w:szCs w:val="20"/>
          <w:lang w:bidi="en-GB"/>
        </w:rPr>
        <w:t>quote</w:t>
      </w:r>
      <w:proofErr w:type="spellEnd"/>
      <w:r w:rsidRPr="00A63A0B">
        <w:rPr>
          <w:rFonts w:asciiTheme="minorHAnsi" w:eastAsiaTheme="minorHAnsi" w:hAnsiTheme="minorHAnsi" w:cstheme="minorHAnsi"/>
          <w:b w:val="0"/>
          <w:sz w:val="22"/>
          <w:szCs w:val="20"/>
          <w:lang w:bidi="en-GB"/>
        </w:rPr>
        <w:t>:</w:t>
      </w:r>
    </w:p>
    <w:p w:rsidR="00A1568B" w:rsidRPr="00A63A0B" w:rsidRDefault="00A1568B" w:rsidP="00A1568B">
      <w:pPr>
        <w:pStyle w:val="Tytu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:rsidR="00A1568B" w:rsidRPr="00A63A0B" w:rsidRDefault="00A1568B" w:rsidP="00A1568B">
      <w:pPr>
        <w:rPr>
          <w:rFonts w:cstheme="minorHAnsi"/>
          <w:szCs w:val="20"/>
        </w:rPr>
      </w:pPr>
    </w:p>
    <w:p w:rsidR="00A1568B" w:rsidRPr="00A63A0B" w:rsidRDefault="00A1568B" w:rsidP="00A1568B">
      <w:pPr>
        <w:rPr>
          <w:rFonts w:cstheme="minorHAnsi"/>
          <w:szCs w:val="20"/>
        </w:rPr>
      </w:pPr>
      <w:proofErr w:type="spellStart"/>
      <w:r w:rsidRPr="00A63A0B">
        <w:rPr>
          <w:rFonts w:cstheme="minorHAnsi"/>
          <w:szCs w:val="20"/>
          <w:lang w:bidi="en-GB"/>
        </w:rPr>
        <w:t>Contractor</w:t>
      </w:r>
      <w:proofErr w:type="spellEnd"/>
      <w:r w:rsidRPr="00A63A0B">
        <w:rPr>
          <w:rFonts w:cstheme="minorHAnsi"/>
          <w:szCs w:val="20"/>
          <w:lang w:bidi="en-GB"/>
        </w:rPr>
        <w:t>: ....................................................</w:t>
      </w:r>
    </w:p>
    <w:p w:rsidR="00A1568B" w:rsidRPr="00A63A0B" w:rsidRDefault="00A1568B" w:rsidP="00A1568B">
      <w:pPr>
        <w:rPr>
          <w:rFonts w:cstheme="minorHAnsi"/>
          <w:szCs w:val="20"/>
        </w:rPr>
      </w:pPr>
    </w:p>
    <w:p w:rsidR="00A1568B" w:rsidRPr="00A63A0B" w:rsidRDefault="00A1568B" w:rsidP="00A1568B">
      <w:pPr>
        <w:rPr>
          <w:rFonts w:cstheme="minorHAnsi"/>
          <w:szCs w:val="20"/>
        </w:rPr>
      </w:pPr>
      <w:proofErr w:type="spellStart"/>
      <w:r w:rsidRPr="00A63A0B">
        <w:rPr>
          <w:rFonts w:cstheme="minorHAnsi"/>
          <w:szCs w:val="20"/>
          <w:lang w:bidi="en-GB"/>
        </w:rPr>
        <w:t>Contractor's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address</w:t>
      </w:r>
      <w:proofErr w:type="spellEnd"/>
      <w:r w:rsidRPr="00A63A0B">
        <w:rPr>
          <w:rFonts w:cstheme="minorHAnsi"/>
          <w:szCs w:val="20"/>
          <w:lang w:bidi="en-GB"/>
        </w:rPr>
        <w:t>: ..................................</w:t>
      </w:r>
    </w:p>
    <w:p w:rsidR="00A1568B" w:rsidRPr="00A63A0B" w:rsidRDefault="00A1568B" w:rsidP="00A1568B">
      <w:pPr>
        <w:tabs>
          <w:tab w:val="center" w:pos="1134"/>
        </w:tabs>
        <w:jc w:val="both"/>
        <w:rPr>
          <w:rFonts w:cstheme="minorHAnsi"/>
          <w:szCs w:val="20"/>
        </w:rPr>
      </w:pPr>
    </w:p>
    <w:p w:rsidR="00A1568B" w:rsidRPr="00A63A0B" w:rsidRDefault="00A1568B" w:rsidP="00A1568B">
      <w:pPr>
        <w:tabs>
          <w:tab w:val="center" w:pos="1134"/>
        </w:tabs>
        <w:jc w:val="both"/>
        <w:rPr>
          <w:rFonts w:cstheme="minorHAnsi"/>
          <w:szCs w:val="20"/>
        </w:rPr>
      </w:pPr>
      <w:r w:rsidRPr="00A63A0B">
        <w:rPr>
          <w:rFonts w:cstheme="minorHAnsi"/>
          <w:szCs w:val="20"/>
          <w:lang w:bidi="en-GB"/>
        </w:rPr>
        <w:t>Tel. ………………….……..., e-mail ……………………………..</w:t>
      </w:r>
    </w:p>
    <w:p w:rsidR="00A1568B" w:rsidRPr="00A63A0B" w:rsidRDefault="00A1568B" w:rsidP="00A1568B">
      <w:pPr>
        <w:rPr>
          <w:rFonts w:cstheme="minorHAnsi"/>
          <w:szCs w:val="20"/>
        </w:rPr>
      </w:pPr>
    </w:p>
    <w:p w:rsidR="00A1568B" w:rsidRPr="00A63A0B" w:rsidRDefault="00A1568B" w:rsidP="00A1568B">
      <w:pPr>
        <w:rPr>
          <w:rFonts w:cstheme="minorHAnsi"/>
          <w:szCs w:val="20"/>
        </w:rPr>
      </w:pPr>
      <w:r w:rsidRPr="00A63A0B">
        <w:rPr>
          <w:rFonts w:cstheme="minorHAnsi"/>
          <w:szCs w:val="20"/>
          <w:lang w:bidi="en-GB"/>
        </w:rPr>
        <w:t xml:space="preserve">NIP (Business </w:t>
      </w:r>
      <w:proofErr w:type="spellStart"/>
      <w:r w:rsidRPr="00A63A0B">
        <w:rPr>
          <w:rFonts w:cstheme="minorHAnsi"/>
          <w:szCs w:val="20"/>
          <w:lang w:bidi="en-GB"/>
        </w:rPr>
        <w:t>Registration</w:t>
      </w:r>
      <w:proofErr w:type="spellEnd"/>
      <w:r w:rsidRPr="00A63A0B">
        <w:rPr>
          <w:rFonts w:cstheme="minorHAnsi"/>
          <w:szCs w:val="20"/>
          <w:lang w:bidi="en-GB"/>
        </w:rPr>
        <w:t xml:space="preserve"> No.):..........................................., REGON (Business ID): ..............................</w:t>
      </w:r>
    </w:p>
    <w:p w:rsidR="00A1568B" w:rsidRPr="00A63A0B" w:rsidRDefault="00A1568B" w:rsidP="00A1568B">
      <w:pPr>
        <w:rPr>
          <w:rFonts w:cstheme="minorHAnsi"/>
          <w:szCs w:val="20"/>
        </w:rPr>
      </w:pPr>
    </w:p>
    <w:tbl>
      <w:tblPr>
        <w:tblW w:w="95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964"/>
        <w:gridCol w:w="1357"/>
        <w:gridCol w:w="1741"/>
        <w:gridCol w:w="1452"/>
      </w:tblGrid>
      <w:tr w:rsidR="00A1568B" w:rsidRPr="00A63A0B" w:rsidTr="00C2680A">
        <w:trPr>
          <w:trHeight w:val="22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8B" w:rsidRPr="00A63A0B" w:rsidRDefault="00A1568B" w:rsidP="00C268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1" w:name="_Hlk68610288"/>
            <w:proofErr w:type="spellStart"/>
            <w:r w:rsidRPr="00A63A0B">
              <w:rPr>
                <w:rFonts w:eastAsia="Times New Roman" w:cstheme="minorHAnsi"/>
                <w:sz w:val="20"/>
                <w:szCs w:val="20"/>
                <w:lang w:bidi="en-GB"/>
              </w:rPr>
              <w:t>Criteria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8B" w:rsidRPr="00A63A0B" w:rsidRDefault="00A1568B" w:rsidP="00C2680A">
            <w:pPr>
              <w:jc w:val="center"/>
              <w:rPr>
                <w:rFonts w:cstheme="minorHAns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8B" w:rsidRPr="00A63A0B" w:rsidRDefault="00A1568B" w:rsidP="00C2680A">
            <w:pPr>
              <w:jc w:val="center"/>
              <w:rPr>
                <w:rFonts w:cstheme="minorHAns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8B" w:rsidRPr="00A63A0B" w:rsidRDefault="00A1568B" w:rsidP="00C2680A">
            <w:pPr>
              <w:jc w:val="center"/>
              <w:rPr>
                <w:rFonts w:cstheme="minorHAnsi"/>
              </w:rPr>
            </w:pPr>
          </w:p>
        </w:tc>
      </w:tr>
      <w:tr w:rsidR="00A1568B" w:rsidRPr="00A63A0B" w:rsidTr="00C2680A">
        <w:trPr>
          <w:trHeight w:val="120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8B" w:rsidRPr="00A63A0B" w:rsidRDefault="00A1568B" w:rsidP="00C2680A">
            <w:pPr>
              <w:pStyle w:val="Nagwek1"/>
              <w:numPr>
                <w:ilvl w:val="0"/>
                <w:numId w:val="2"/>
              </w:numPr>
              <w:shd w:val="clear" w:color="auto" w:fill="FFFFFF"/>
              <w:suppressAutoHyphens w:val="0"/>
              <w:spacing w:before="0"/>
              <w:jc w:val="left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  <w:r w:rsidRPr="00A63A0B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lang w:bidi="en-GB"/>
              </w:rPr>
              <w:t xml:space="preserve">Order </w:t>
            </w:r>
            <w:proofErr w:type="spellStart"/>
            <w:r w:rsidRPr="00A63A0B"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  <w:lang w:bidi="en-GB"/>
              </w:rPr>
              <w:t>price</w:t>
            </w:r>
            <w:proofErr w:type="spellEnd"/>
          </w:p>
          <w:p w:rsidR="00A1568B" w:rsidRPr="00A63A0B" w:rsidRDefault="00A1568B" w:rsidP="00C2680A">
            <w:pPr>
              <w:pStyle w:val="Nagwek1"/>
              <w:shd w:val="clear" w:color="auto" w:fill="FFFFFF"/>
              <w:spacing w:before="0"/>
              <w:ind w:left="720"/>
              <w:jc w:val="left"/>
              <w:rPr>
                <w:rFonts w:asciiTheme="minorHAnsi" w:hAnsiTheme="minorHAnsi" w:cstheme="minorHAnsi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8B" w:rsidRPr="00A63A0B" w:rsidRDefault="00A1568B" w:rsidP="00C268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1568B" w:rsidRPr="00A63A0B" w:rsidRDefault="00A1568B" w:rsidP="00C2680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63A0B">
              <w:rPr>
                <w:rFonts w:cstheme="minorHAnsi"/>
                <w:color w:val="000000"/>
                <w:sz w:val="20"/>
                <w:szCs w:val="20"/>
                <w:lang w:bidi="en-GB"/>
              </w:rPr>
              <w:t>................</w:t>
            </w:r>
          </w:p>
          <w:p w:rsidR="00A1568B" w:rsidRPr="00A63A0B" w:rsidRDefault="00A1568B" w:rsidP="00C268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3A0B">
              <w:rPr>
                <w:rFonts w:eastAsia="Times New Roman" w:cstheme="minorHAnsi"/>
                <w:sz w:val="20"/>
                <w:szCs w:val="20"/>
                <w:lang w:bidi="en-GB"/>
              </w:rPr>
              <w:t xml:space="preserve">/Net </w:t>
            </w:r>
            <w:proofErr w:type="spellStart"/>
            <w:r w:rsidRPr="00A63A0B">
              <w:rPr>
                <w:rFonts w:eastAsia="Times New Roman" w:cstheme="minorHAnsi"/>
                <w:sz w:val="20"/>
                <w:szCs w:val="20"/>
                <w:lang w:bidi="en-GB"/>
              </w:rPr>
              <w:t>value</w:t>
            </w:r>
            <w:proofErr w:type="spellEnd"/>
            <w:r w:rsidRPr="00A63A0B">
              <w:rPr>
                <w:rFonts w:eastAsia="Times New Roman" w:cstheme="minorHAnsi"/>
                <w:sz w:val="20"/>
                <w:szCs w:val="20"/>
                <w:lang w:bidi="en-GB"/>
              </w:rPr>
              <w:t>/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8B" w:rsidRPr="00A63A0B" w:rsidRDefault="00A1568B" w:rsidP="00C268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1568B" w:rsidRPr="00A63A0B" w:rsidRDefault="00A1568B" w:rsidP="00C2680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63A0B">
              <w:rPr>
                <w:rFonts w:cstheme="minorHAnsi"/>
                <w:color w:val="000000"/>
                <w:sz w:val="20"/>
                <w:szCs w:val="20"/>
                <w:lang w:bidi="en-GB"/>
              </w:rPr>
              <w:t>................</w:t>
            </w:r>
          </w:p>
          <w:p w:rsidR="00A1568B" w:rsidRPr="00A63A0B" w:rsidRDefault="00A1568B" w:rsidP="00C268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3A0B">
              <w:rPr>
                <w:rFonts w:eastAsia="Times New Roman" w:cstheme="minorHAnsi"/>
                <w:sz w:val="20"/>
                <w:szCs w:val="20"/>
                <w:lang w:bidi="en-GB"/>
              </w:rPr>
              <w:t>/VAT/</w:t>
            </w:r>
          </w:p>
          <w:p w:rsidR="00A1568B" w:rsidRPr="00A63A0B" w:rsidRDefault="00A1568B" w:rsidP="00C268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8B" w:rsidRPr="00A63A0B" w:rsidRDefault="00A1568B" w:rsidP="00C268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1568B" w:rsidRPr="00A63A0B" w:rsidRDefault="00A1568B" w:rsidP="00C2680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63A0B">
              <w:rPr>
                <w:rFonts w:cstheme="minorHAnsi"/>
                <w:color w:val="000000"/>
                <w:sz w:val="20"/>
                <w:szCs w:val="20"/>
                <w:lang w:bidi="en-GB"/>
              </w:rPr>
              <w:t>................</w:t>
            </w:r>
          </w:p>
          <w:p w:rsidR="00A1568B" w:rsidRPr="00A63A0B" w:rsidRDefault="00A1568B" w:rsidP="00C2680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3A0B">
              <w:rPr>
                <w:rFonts w:eastAsia="Times New Roman" w:cstheme="minorHAnsi"/>
                <w:sz w:val="20"/>
                <w:szCs w:val="20"/>
                <w:lang w:bidi="en-GB"/>
              </w:rPr>
              <w:t xml:space="preserve">/Gross </w:t>
            </w:r>
            <w:proofErr w:type="spellStart"/>
            <w:r w:rsidRPr="00A63A0B">
              <w:rPr>
                <w:rFonts w:eastAsia="Times New Roman" w:cstheme="minorHAnsi"/>
                <w:sz w:val="20"/>
                <w:szCs w:val="20"/>
                <w:lang w:bidi="en-GB"/>
              </w:rPr>
              <w:t>value</w:t>
            </w:r>
            <w:proofErr w:type="spellEnd"/>
            <w:r w:rsidRPr="00A63A0B">
              <w:rPr>
                <w:rFonts w:eastAsia="Times New Roman" w:cstheme="minorHAnsi"/>
                <w:sz w:val="20"/>
                <w:szCs w:val="20"/>
                <w:lang w:bidi="en-GB"/>
              </w:rPr>
              <w:t>/</w:t>
            </w:r>
          </w:p>
        </w:tc>
      </w:tr>
      <w:tr w:rsidR="00A1568B" w:rsidRPr="00A63A0B" w:rsidTr="00C2680A">
        <w:trPr>
          <w:trHeight w:val="95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68B" w:rsidRPr="00A63A0B" w:rsidRDefault="00A1568B" w:rsidP="00C2680A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A63A0B">
              <w:rPr>
                <w:lang w:bidi="en-GB"/>
              </w:rPr>
              <w:t>Experience</w:t>
            </w:r>
            <w:proofErr w:type="spellEnd"/>
            <w:r w:rsidRPr="00A63A0B">
              <w:rPr>
                <w:lang w:bidi="en-GB"/>
              </w:rPr>
              <w:t xml:space="preserve"> in developing mobile </w:t>
            </w:r>
            <w:proofErr w:type="spellStart"/>
            <w:r w:rsidRPr="00A63A0B">
              <w:rPr>
                <w:lang w:bidi="en-GB"/>
              </w:rPr>
              <w:t>applications</w:t>
            </w:r>
            <w:proofErr w:type="spellEnd"/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8B" w:rsidRPr="00A63A0B" w:rsidRDefault="00A1568B" w:rsidP="00C2680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1568B" w:rsidRPr="00A63A0B" w:rsidRDefault="00A1568B" w:rsidP="00C2680A">
            <w:pPr>
              <w:autoSpaceDE w:val="0"/>
              <w:autoSpaceDN w:val="0"/>
              <w:adjustRightInd w:val="0"/>
              <w:ind w:left="31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3A0B">
              <w:rPr>
                <w:rFonts w:eastAsia="Times New Roman" w:cstheme="minorHAnsi"/>
                <w:sz w:val="20"/>
                <w:szCs w:val="20"/>
                <w:lang w:bidi="en-GB"/>
              </w:rPr>
              <w:t xml:space="preserve">....................... </w:t>
            </w:r>
            <w:proofErr w:type="spellStart"/>
            <w:r w:rsidRPr="00A63A0B">
              <w:rPr>
                <w:rFonts w:eastAsia="Times New Roman" w:cstheme="minorHAnsi"/>
                <w:sz w:val="20"/>
                <w:szCs w:val="20"/>
                <w:lang w:bidi="en-GB"/>
              </w:rPr>
              <w:t>number</w:t>
            </w:r>
            <w:proofErr w:type="spellEnd"/>
            <w:r w:rsidRPr="00A63A0B">
              <w:rPr>
                <w:rFonts w:eastAsia="Times New Roman" w:cstheme="minorHAnsi"/>
                <w:sz w:val="20"/>
                <w:szCs w:val="20"/>
                <w:lang w:bidi="en-GB"/>
              </w:rPr>
              <w:t xml:space="preserve"> of services</w:t>
            </w:r>
          </w:p>
        </w:tc>
      </w:tr>
      <w:bookmarkEnd w:id="1"/>
    </w:tbl>
    <w:p w:rsidR="00A1568B" w:rsidRPr="00A63A0B" w:rsidRDefault="00A1568B" w:rsidP="00A1568B">
      <w:pPr>
        <w:rPr>
          <w:rFonts w:cstheme="minorHAnsi"/>
          <w:i/>
          <w:sz w:val="20"/>
          <w:szCs w:val="20"/>
        </w:rPr>
      </w:pPr>
    </w:p>
    <w:p w:rsidR="00A1568B" w:rsidRPr="00A63A0B" w:rsidRDefault="00A1568B" w:rsidP="00A1568B"/>
    <w:p w:rsidR="00A1568B" w:rsidRPr="00A63A0B" w:rsidRDefault="00A1568B" w:rsidP="00A1568B">
      <w:pPr>
        <w:rPr>
          <w:u w:val="single"/>
        </w:rPr>
      </w:pPr>
      <w:r w:rsidRPr="00A63A0B">
        <w:rPr>
          <w:u w:val="single"/>
          <w:lang w:bidi="en-GB"/>
        </w:rPr>
        <w:t xml:space="preserve">I </w:t>
      </w:r>
      <w:proofErr w:type="spellStart"/>
      <w:r w:rsidRPr="00A63A0B">
        <w:rPr>
          <w:u w:val="single"/>
          <w:lang w:bidi="en-GB"/>
        </w:rPr>
        <w:t>attach</w:t>
      </w:r>
      <w:proofErr w:type="spellEnd"/>
      <w:r w:rsidRPr="00A63A0B">
        <w:rPr>
          <w:u w:val="single"/>
          <w:lang w:bidi="en-GB"/>
        </w:rPr>
        <w:t xml:space="preserve"> to the </w:t>
      </w:r>
      <w:proofErr w:type="spellStart"/>
      <w:r w:rsidRPr="00A63A0B">
        <w:rPr>
          <w:u w:val="single"/>
          <w:lang w:bidi="en-GB"/>
        </w:rPr>
        <w:t>quote</w:t>
      </w:r>
      <w:proofErr w:type="spellEnd"/>
      <w:r w:rsidRPr="00A63A0B">
        <w:rPr>
          <w:u w:val="single"/>
          <w:lang w:bidi="en-GB"/>
        </w:rPr>
        <w:t>:</w:t>
      </w:r>
    </w:p>
    <w:p w:rsidR="00A1568B" w:rsidRPr="00A63A0B" w:rsidRDefault="00A1568B" w:rsidP="00A1568B">
      <w:pPr>
        <w:pStyle w:val="Akapitzlist"/>
        <w:numPr>
          <w:ilvl w:val="0"/>
          <w:numId w:val="4"/>
        </w:numPr>
        <w:contextualSpacing w:val="0"/>
      </w:pPr>
      <w:r w:rsidRPr="00A63A0B">
        <w:rPr>
          <w:lang w:bidi="en-GB"/>
        </w:rPr>
        <w:t xml:space="preserve">List of </w:t>
      </w:r>
      <w:proofErr w:type="spellStart"/>
      <w:r w:rsidRPr="00A63A0B">
        <w:rPr>
          <w:lang w:bidi="en-GB"/>
        </w:rPr>
        <w:t>completed</w:t>
      </w:r>
      <w:proofErr w:type="spellEnd"/>
      <w:r w:rsidRPr="00A63A0B">
        <w:rPr>
          <w:lang w:bidi="en-GB"/>
        </w:rPr>
        <w:t xml:space="preserve"> services</w:t>
      </w:r>
    </w:p>
    <w:p w:rsidR="00A1568B" w:rsidRPr="00A63A0B" w:rsidRDefault="00A1568B" w:rsidP="00A1568B">
      <w:pPr>
        <w:pStyle w:val="Akapitzlist"/>
        <w:contextualSpacing w:val="0"/>
      </w:pPr>
    </w:p>
    <w:p w:rsidR="00A1568B" w:rsidRPr="00A63A0B" w:rsidRDefault="00A1568B" w:rsidP="00A1568B"/>
    <w:p w:rsidR="00A1568B" w:rsidRPr="00A63A0B" w:rsidRDefault="00A1568B" w:rsidP="00A1568B">
      <w:pPr>
        <w:jc w:val="both"/>
      </w:pPr>
    </w:p>
    <w:p w:rsidR="00A1568B" w:rsidRPr="00A63A0B" w:rsidRDefault="00A1568B" w:rsidP="00A1568B">
      <w:pPr>
        <w:jc w:val="both"/>
        <w:rPr>
          <w:rFonts w:cstheme="minorHAnsi"/>
          <w:szCs w:val="20"/>
          <w:u w:val="single"/>
        </w:rPr>
      </w:pPr>
      <w:r w:rsidRPr="00A63A0B">
        <w:rPr>
          <w:rFonts w:cstheme="minorHAnsi"/>
          <w:szCs w:val="20"/>
          <w:u w:val="single"/>
          <w:lang w:bidi="en-GB"/>
        </w:rPr>
        <w:t xml:space="preserve">I </w:t>
      </w:r>
      <w:proofErr w:type="spellStart"/>
      <w:r w:rsidRPr="00A63A0B">
        <w:rPr>
          <w:rFonts w:cstheme="minorHAnsi"/>
          <w:szCs w:val="20"/>
          <w:u w:val="single"/>
          <w:lang w:bidi="en-GB"/>
        </w:rPr>
        <w:t>declare</w:t>
      </w:r>
      <w:proofErr w:type="spellEnd"/>
      <w:r w:rsidRPr="00A63A0B">
        <w:rPr>
          <w:rFonts w:cstheme="minorHAnsi"/>
          <w:szCs w:val="20"/>
          <w:u w:val="single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u w:val="single"/>
          <w:lang w:bidi="en-GB"/>
        </w:rPr>
        <w:t>that</w:t>
      </w:r>
      <w:proofErr w:type="spellEnd"/>
      <w:r w:rsidRPr="00A63A0B">
        <w:rPr>
          <w:rFonts w:cstheme="minorHAnsi"/>
          <w:szCs w:val="20"/>
          <w:u w:val="single"/>
          <w:lang w:bidi="en-GB"/>
        </w:rPr>
        <w:t>:</w:t>
      </w:r>
    </w:p>
    <w:p w:rsidR="00A1568B" w:rsidRPr="00A63A0B" w:rsidRDefault="00A1568B" w:rsidP="00A1568B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A63A0B">
        <w:rPr>
          <w:rFonts w:cstheme="minorHAnsi"/>
          <w:szCs w:val="20"/>
          <w:lang w:bidi="en-GB"/>
        </w:rPr>
        <w:t xml:space="preserve">I </w:t>
      </w:r>
      <w:proofErr w:type="spellStart"/>
      <w:r w:rsidRPr="00A63A0B">
        <w:rPr>
          <w:rFonts w:cstheme="minorHAnsi"/>
          <w:szCs w:val="20"/>
          <w:lang w:bidi="en-GB"/>
        </w:rPr>
        <w:t>have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familiarised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myself</w:t>
      </w:r>
      <w:proofErr w:type="spellEnd"/>
      <w:r w:rsidRPr="00A63A0B">
        <w:rPr>
          <w:rFonts w:cstheme="minorHAnsi"/>
          <w:szCs w:val="20"/>
          <w:lang w:bidi="en-GB"/>
        </w:rPr>
        <w:t xml:space="preserve"> with the </w:t>
      </w:r>
      <w:proofErr w:type="spellStart"/>
      <w:r w:rsidRPr="00A63A0B">
        <w:rPr>
          <w:rFonts w:cstheme="minorHAnsi"/>
          <w:szCs w:val="20"/>
          <w:lang w:bidi="en-GB"/>
        </w:rPr>
        <w:t>contents</w:t>
      </w:r>
      <w:proofErr w:type="spellEnd"/>
      <w:r w:rsidRPr="00A63A0B">
        <w:rPr>
          <w:rFonts w:cstheme="minorHAnsi"/>
          <w:szCs w:val="20"/>
          <w:lang w:bidi="en-GB"/>
        </w:rPr>
        <w:t xml:space="preserve"> of the </w:t>
      </w:r>
      <w:proofErr w:type="spellStart"/>
      <w:r w:rsidRPr="00A63A0B">
        <w:rPr>
          <w:rFonts w:cstheme="minorHAnsi"/>
          <w:szCs w:val="20"/>
          <w:lang w:bidi="en-GB"/>
        </w:rPr>
        <w:t>request</w:t>
      </w:r>
      <w:proofErr w:type="spellEnd"/>
      <w:r w:rsidRPr="00A63A0B">
        <w:rPr>
          <w:rFonts w:cstheme="minorHAnsi"/>
          <w:szCs w:val="20"/>
          <w:lang w:bidi="en-GB"/>
        </w:rPr>
        <w:t xml:space="preserve"> for </w:t>
      </w:r>
      <w:proofErr w:type="spellStart"/>
      <w:r w:rsidRPr="00A63A0B">
        <w:rPr>
          <w:rFonts w:cstheme="minorHAnsi"/>
          <w:szCs w:val="20"/>
          <w:lang w:bidi="en-GB"/>
        </w:rPr>
        <w:t>quotation</w:t>
      </w:r>
      <w:proofErr w:type="spellEnd"/>
      <w:r w:rsidRPr="00A63A0B">
        <w:rPr>
          <w:rFonts w:cstheme="minorHAnsi"/>
          <w:szCs w:val="20"/>
          <w:lang w:bidi="en-GB"/>
        </w:rPr>
        <w:t xml:space="preserve"> and </w:t>
      </w:r>
      <w:proofErr w:type="spellStart"/>
      <w:r w:rsidRPr="00A63A0B">
        <w:rPr>
          <w:rFonts w:cstheme="minorHAnsi"/>
          <w:szCs w:val="20"/>
          <w:lang w:bidi="en-GB"/>
        </w:rPr>
        <w:t>accept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its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contents</w:t>
      </w:r>
      <w:proofErr w:type="spellEnd"/>
      <w:r w:rsidRPr="00A63A0B">
        <w:rPr>
          <w:rFonts w:cstheme="minorHAnsi"/>
          <w:szCs w:val="20"/>
          <w:lang w:bidi="en-GB"/>
        </w:rPr>
        <w:t xml:space="preserve"> in </w:t>
      </w:r>
      <w:proofErr w:type="spellStart"/>
      <w:r w:rsidRPr="00A63A0B">
        <w:rPr>
          <w:rFonts w:cstheme="minorHAnsi"/>
          <w:szCs w:val="20"/>
          <w:lang w:bidi="en-GB"/>
        </w:rPr>
        <w:t>full</w:t>
      </w:r>
      <w:proofErr w:type="spellEnd"/>
      <w:r w:rsidRPr="00A63A0B">
        <w:rPr>
          <w:rFonts w:cstheme="minorHAnsi"/>
          <w:szCs w:val="20"/>
          <w:lang w:bidi="en-GB"/>
        </w:rPr>
        <w:t>;</w:t>
      </w:r>
    </w:p>
    <w:p w:rsidR="00A1568B" w:rsidRPr="00A63A0B" w:rsidRDefault="00A1568B" w:rsidP="00A1568B">
      <w:pPr>
        <w:numPr>
          <w:ilvl w:val="0"/>
          <w:numId w:val="1"/>
        </w:numPr>
        <w:jc w:val="both"/>
      </w:pPr>
      <w:r w:rsidRPr="00A63A0B">
        <w:rPr>
          <w:lang w:bidi="en-GB"/>
        </w:rPr>
        <w:t xml:space="preserve">I </w:t>
      </w:r>
      <w:proofErr w:type="spellStart"/>
      <w:r w:rsidRPr="00A63A0B">
        <w:rPr>
          <w:lang w:bidi="en-GB"/>
        </w:rPr>
        <w:t>declare</w:t>
      </w:r>
      <w:proofErr w:type="spellEnd"/>
      <w:r w:rsidRPr="00A63A0B">
        <w:rPr>
          <w:lang w:bidi="en-GB"/>
        </w:rPr>
        <w:t xml:space="preserve"> </w:t>
      </w:r>
      <w:proofErr w:type="spellStart"/>
      <w:r w:rsidRPr="00A63A0B">
        <w:rPr>
          <w:lang w:bidi="en-GB"/>
        </w:rPr>
        <w:t>that</w:t>
      </w:r>
      <w:proofErr w:type="spellEnd"/>
      <w:r w:rsidRPr="00A63A0B">
        <w:rPr>
          <w:lang w:bidi="en-GB"/>
        </w:rPr>
        <w:t xml:space="preserve"> I </w:t>
      </w:r>
      <w:proofErr w:type="spellStart"/>
      <w:r w:rsidRPr="00A63A0B">
        <w:rPr>
          <w:lang w:bidi="en-GB"/>
        </w:rPr>
        <w:t>have</w:t>
      </w:r>
      <w:proofErr w:type="spellEnd"/>
      <w:r w:rsidRPr="00A63A0B">
        <w:rPr>
          <w:lang w:bidi="en-GB"/>
        </w:rPr>
        <w:t xml:space="preserve"> no </w:t>
      </w:r>
      <w:proofErr w:type="spellStart"/>
      <w:r w:rsidRPr="00A63A0B">
        <w:rPr>
          <w:lang w:bidi="en-GB"/>
        </w:rPr>
        <w:t>capital</w:t>
      </w:r>
      <w:proofErr w:type="spellEnd"/>
      <w:r w:rsidRPr="00A63A0B">
        <w:rPr>
          <w:lang w:bidi="en-GB"/>
        </w:rPr>
        <w:t xml:space="preserve"> </w:t>
      </w:r>
      <w:proofErr w:type="spellStart"/>
      <w:r w:rsidRPr="00A63A0B">
        <w:rPr>
          <w:lang w:bidi="en-GB"/>
        </w:rPr>
        <w:t>or</w:t>
      </w:r>
      <w:proofErr w:type="spellEnd"/>
      <w:r w:rsidRPr="00A63A0B">
        <w:rPr>
          <w:lang w:bidi="en-GB"/>
        </w:rPr>
        <w:t xml:space="preserve"> </w:t>
      </w:r>
      <w:proofErr w:type="spellStart"/>
      <w:r w:rsidRPr="00A63A0B">
        <w:rPr>
          <w:lang w:bidi="en-GB"/>
        </w:rPr>
        <w:t>personal</w:t>
      </w:r>
      <w:proofErr w:type="spellEnd"/>
      <w:r w:rsidRPr="00A63A0B">
        <w:rPr>
          <w:lang w:bidi="en-GB"/>
        </w:rPr>
        <w:t xml:space="preserve"> relations with the </w:t>
      </w:r>
      <w:proofErr w:type="spellStart"/>
      <w:r w:rsidRPr="00A63A0B">
        <w:rPr>
          <w:lang w:bidi="en-GB"/>
        </w:rPr>
        <w:t>Ordering</w:t>
      </w:r>
      <w:proofErr w:type="spellEnd"/>
      <w:r w:rsidRPr="00A63A0B">
        <w:rPr>
          <w:lang w:bidi="en-GB"/>
        </w:rPr>
        <w:t xml:space="preserve"> Party*;</w:t>
      </w:r>
    </w:p>
    <w:p w:rsidR="00A1568B" w:rsidRPr="00A63A0B" w:rsidRDefault="00A1568B" w:rsidP="00A1568B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A63A0B">
        <w:rPr>
          <w:rFonts w:cstheme="minorHAnsi"/>
          <w:szCs w:val="20"/>
          <w:lang w:bidi="en-GB"/>
        </w:rPr>
        <w:t xml:space="preserve">I </w:t>
      </w:r>
      <w:proofErr w:type="spellStart"/>
      <w:r w:rsidRPr="00A63A0B">
        <w:rPr>
          <w:rFonts w:cstheme="minorHAnsi"/>
          <w:szCs w:val="20"/>
          <w:lang w:bidi="en-GB"/>
        </w:rPr>
        <w:t>consider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myself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bound</w:t>
      </w:r>
      <w:proofErr w:type="spellEnd"/>
      <w:r w:rsidRPr="00A63A0B">
        <w:rPr>
          <w:rFonts w:cstheme="minorHAnsi"/>
          <w:szCs w:val="20"/>
          <w:lang w:bidi="en-GB"/>
        </w:rPr>
        <w:t xml:space="preserve"> by the </w:t>
      </w:r>
      <w:proofErr w:type="spellStart"/>
      <w:r w:rsidRPr="00A63A0B">
        <w:rPr>
          <w:rFonts w:cstheme="minorHAnsi"/>
          <w:szCs w:val="20"/>
          <w:lang w:bidi="en-GB"/>
        </w:rPr>
        <w:t>quote</w:t>
      </w:r>
      <w:proofErr w:type="spellEnd"/>
      <w:r w:rsidRPr="00A63A0B">
        <w:rPr>
          <w:rFonts w:cstheme="minorHAnsi"/>
          <w:szCs w:val="20"/>
          <w:lang w:bidi="en-GB"/>
        </w:rPr>
        <w:t xml:space="preserve"> for the period </w:t>
      </w:r>
      <w:proofErr w:type="spellStart"/>
      <w:r w:rsidRPr="00A63A0B">
        <w:rPr>
          <w:rFonts w:cstheme="minorHAnsi"/>
          <w:szCs w:val="20"/>
          <w:lang w:bidi="en-GB"/>
        </w:rPr>
        <w:t>indicated</w:t>
      </w:r>
      <w:proofErr w:type="spellEnd"/>
      <w:r w:rsidRPr="00A63A0B">
        <w:rPr>
          <w:rFonts w:cstheme="minorHAnsi"/>
          <w:szCs w:val="20"/>
          <w:lang w:bidi="en-GB"/>
        </w:rPr>
        <w:t xml:space="preserve"> in the </w:t>
      </w:r>
      <w:proofErr w:type="spellStart"/>
      <w:r w:rsidRPr="00A63A0B">
        <w:rPr>
          <w:rFonts w:cstheme="minorHAnsi"/>
          <w:szCs w:val="20"/>
          <w:lang w:bidi="en-GB"/>
        </w:rPr>
        <w:t>contents</w:t>
      </w:r>
      <w:proofErr w:type="spellEnd"/>
      <w:r w:rsidRPr="00A63A0B">
        <w:rPr>
          <w:rFonts w:cstheme="minorHAnsi"/>
          <w:szCs w:val="20"/>
          <w:lang w:bidi="en-GB"/>
        </w:rPr>
        <w:t xml:space="preserve"> of the open </w:t>
      </w:r>
      <w:proofErr w:type="spellStart"/>
      <w:r w:rsidRPr="00A63A0B">
        <w:rPr>
          <w:rFonts w:cstheme="minorHAnsi"/>
          <w:szCs w:val="20"/>
          <w:lang w:bidi="en-GB"/>
        </w:rPr>
        <w:t>request</w:t>
      </w:r>
      <w:proofErr w:type="spellEnd"/>
      <w:r w:rsidRPr="00A63A0B">
        <w:rPr>
          <w:rFonts w:cstheme="minorHAnsi"/>
          <w:szCs w:val="20"/>
          <w:lang w:bidi="en-GB"/>
        </w:rPr>
        <w:t xml:space="preserve"> for </w:t>
      </w:r>
      <w:proofErr w:type="spellStart"/>
      <w:r w:rsidRPr="00A63A0B">
        <w:rPr>
          <w:rFonts w:cstheme="minorHAnsi"/>
          <w:szCs w:val="20"/>
          <w:lang w:bidi="en-GB"/>
        </w:rPr>
        <w:t>quotation</w:t>
      </w:r>
      <w:proofErr w:type="spellEnd"/>
      <w:r w:rsidRPr="00A63A0B">
        <w:rPr>
          <w:rFonts w:cstheme="minorHAnsi"/>
          <w:szCs w:val="20"/>
          <w:lang w:bidi="en-GB"/>
        </w:rPr>
        <w:t>;</w:t>
      </w:r>
    </w:p>
    <w:p w:rsidR="00A1568B" w:rsidRPr="00A63A0B" w:rsidRDefault="00A1568B" w:rsidP="00A1568B">
      <w:pPr>
        <w:numPr>
          <w:ilvl w:val="0"/>
          <w:numId w:val="1"/>
        </w:numPr>
        <w:jc w:val="both"/>
        <w:rPr>
          <w:rFonts w:cstheme="minorHAnsi"/>
        </w:rPr>
      </w:pPr>
      <w:r w:rsidRPr="00A63A0B">
        <w:rPr>
          <w:rFonts w:cstheme="minorHAnsi"/>
          <w:lang w:bidi="en-GB"/>
        </w:rPr>
        <w:t xml:space="preserve">I </w:t>
      </w:r>
      <w:proofErr w:type="spellStart"/>
      <w:r w:rsidRPr="00A63A0B">
        <w:rPr>
          <w:rFonts w:cstheme="minorHAnsi"/>
          <w:lang w:bidi="en-GB"/>
        </w:rPr>
        <w:t>have</w:t>
      </w:r>
      <w:proofErr w:type="spellEnd"/>
      <w:r w:rsidRPr="00A63A0B">
        <w:rPr>
          <w:rFonts w:cstheme="minorHAnsi"/>
          <w:lang w:bidi="en-GB"/>
        </w:rPr>
        <w:t xml:space="preserve"> the </w:t>
      </w:r>
      <w:proofErr w:type="spellStart"/>
      <w:r w:rsidRPr="00A63A0B">
        <w:rPr>
          <w:rFonts w:cstheme="minorHAnsi"/>
          <w:lang w:bidi="en-GB"/>
        </w:rPr>
        <w:t>necessary</w:t>
      </w:r>
      <w:proofErr w:type="spellEnd"/>
      <w:r w:rsidRPr="00A63A0B">
        <w:rPr>
          <w:rFonts w:cstheme="minorHAnsi"/>
          <w:lang w:bidi="en-GB"/>
        </w:rPr>
        <w:t xml:space="preserve"> </w:t>
      </w:r>
      <w:proofErr w:type="spellStart"/>
      <w:r w:rsidRPr="00A63A0B">
        <w:rPr>
          <w:rFonts w:cstheme="minorHAnsi"/>
          <w:lang w:bidi="en-GB"/>
        </w:rPr>
        <w:t>knowledge</w:t>
      </w:r>
      <w:proofErr w:type="spellEnd"/>
      <w:r w:rsidRPr="00A63A0B">
        <w:rPr>
          <w:rFonts w:cstheme="minorHAnsi"/>
          <w:lang w:bidi="en-GB"/>
        </w:rPr>
        <w:t xml:space="preserve"> and </w:t>
      </w:r>
      <w:proofErr w:type="spellStart"/>
      <w:r w:rsidRPr="00A63A0B">
        <w:rPr>
          <w:rFonts w:cstheme="minorHAnsi"/>
          <w:lang w:bidi="en-GB"/>
        </w:rPr>
        <w:t>experience</w:t>
      </w:r>
      <w:proofErr w:type="spellEnd"/>
      <w:r w:rsidRPr="00A63A0B">
        <w:rPr>
          <w:rFonts w:cstheme="minorHAnsi"/>
          <w:lang w:bidi="en-GB"/>
        </w:rPr>
        <w:t xml:space="preserve"> to </w:t>
      </w:r>
      <w:proofErr w:type="spellStart"/>
      <w:r w:rsidRPr="00A63A0B">
        <w:rPr>
          <w:rFonts w:cstheme="minorHAnsi"/>
          <w:lang w:bidi="en-GB"/>
        </w:rPr>
        <w:t>properly</w:t>
      </w:r>
      <w:proofErr w:type="spellEnd"/>
      <w:r w:rsidRPr="00A63A0B">
        <w:rPr>
          <w:rFonts w:cstheme="minorHAnsi"/>
          <w:lang w:bidi="en-GB"/>
        </w:rPr>
        <w:t xml:space="preserve"> </w:t>
      </w:r>
      <w:proofErr w:type="spellStart"/>
      <w:r w:rsidRPr="00A63A0B">
        <w:rPr>
          <w:rFonts w:cstheme="minorHAnsi"/>
          <w:lang w:bidi="en-GB"/>
        </w:rPr>
        <w:t>perform</w:t>
      </w:r>
      <w:proofErr w:type="spellEnd"/>
      <w:r w:rsidRPr="00A63A0B">
        <w:rPr>
          <w:rFonts w:cstheme="minorHAnsi"/>
          <w:lang w:bidi="en-GB"/>
        </w:rPr>
        <w:t xml:space="preserve"> the </w:t>
      </w:r>
      <w:proofErr w:type="spellStart"/>
      <w:r w:rsidRPr="00A63A0B">
        <w:rPr>
          <w:rFonts w:cstheme="minorHAnsi"/>
          <w:lang w:bidi="en-GB"/>
        </w:rPr>
        <w:t>subject</w:t>
      </w:r>
      <w:proofErr w:type="spellEnd"/>
      <w:r w:rsidRPr="00A63A0B">
        <w:rPr>
          <w:rFonts w:cstheme="minorHAnsi"/>
          <w:lang w:bidi="en-GB"/>
        </w:rPr>
        <w:t xml:space="preserve"> </w:t>
      </w:r>
      <w:proofErr w:type="spellStart"/>
      <w:r w:rsidRPr="00A63A0B">
        <w:rPr>
          <w:rFonts w:cstheme="minorHAnsi"/>
          <w:lang w:bidi="en-GB"/>
        </w:rPr>
        <w:t>matter</w:t>
      </w:r>
      <w:proofErr w:type="spellEnd"/>
      <w:r w:rsidRPr="00A63A0B">
        <w:rPr>
          <w:rFonts w:cstheme="minorHAnsi"/>
          <w:lang w:bidi="en-GB"/>
        </w:rPr>
        <w:t xml:space="preserve"> of the order;</w:t>
      </w:r>
    </w:p>
    <w:p w:rsidR="00A1568B" w:rsidRPr="00A63A0B" w:rsidRDefault="00A1568B" w:rsidP="00A1568B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A63A0B">
        <w:rPr>
          <w:rFonts w:cstheme="minorHAnsi"/>
          <w:szCs w:val="20"/>
          <w:lang w:bidi="en-GB"/>
        </w:rPr>
        <w:t xml:space="preserve">I </w:t>
      </w:r>
      <w:proofErr w:type="spellStart"/>
      <w:r w:rsidRPr="00A63A0B">
        <w:rPr>
          <w:rFonts w:cstheme="minorHAnsi"/>
          <w:szCs w:val="20"/>
          <w:lang w:bidi="en-GB"/>
        </w:rPr>
        <w:t>have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adequate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human</w:t>
      </w:r>
      <w:proofErr w:type="spellEnd"/>
      <w:r w:rsidRPr="00A63A0B">
        <w:rPr>
          <w:rFonts w:cstheme="minorHAnsi"/>
          <w:szCs w:val="20"/>
          <w:lang w:bidi="en-GB"/>
        </w:rPr>
        <w:t xml:space="preserve"> and </w:t>
      </w:r>
      <w:proofErr w:type="spellStart"/>
      <w:r w:rsidRPr="00A63A0B">
        <w:rPr>
          <w:rFonts w:cstheme="minorHAnsi"/>
          <w:szCs w:val="20"/>
          <w:lang w:bidi="en-GB"/>
        </w:rPr>
        <w:t>technical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resources</w:t>
      </w:r>
      <w:proofErr w:type="spellEnd"/>
      <w:r w:rsidRPr="00A63A0B">
        <w:rPr>
          <w:rFonts w:cstheme="minorHAnsi"/>
          <w:szCs w:val="20"/>
          <w:lang w:bidi="en-GB"/>
        </w:rPr>
        <w:t xml:space="preserve"> to </w:t>
      </w:r>
      <w:proofErr w:type="spellStart"/>
      <w:r w:rsidRPr="00A63A0B">
        <w:rPr>
          <w:rFonts w:cstheme="minorHAnsi"/>
          <w:szCs w:val="20"/>
          <w:lang w:bidi="en-GB"/>
        </w:rPr>
        <w:t>provide</w:t>
      </w:r>
      <w:proofErr w:type="spellEnd"/>
      <w:r w:rsidRPr="00A63A0B">
        <w:rPr>
          <w:rFonts w:cstheme="minorHAnsi"/>
          <w:szCs w:val="20"/>
          <w:lang w:bidi="en-GB"/>
        </w:rPr>
        <w:t xml:space="preserve"> the service </w:t>
      </w:r>
      <w:proofErr w:type="spellStart"/>
      <w:r w:rsidRPr="00A63A0B">
        <w:rPr>
          <w:rFonts w:cstheme="minorHAnsi"/>
          <w:szCs w:val="20"/>
          <w:lang w:bidi="en-GB"/>
        </w:rPr>
        <w:t>constituting</w:t>
      </w:r>
      <w:proofErr w:type="spellEnd"/>
      <w:r w:rsidRPr="00A63A0B">
        <w:rPr>
          <w:rFonts w:cstheme="minorHAnsi"/>
          <w:szCs w:val="20"/>
          <w:lang w:bidi="en-GB"/>
        </w:rPr>
        <w:t xml:space="preserve"> the </w:t>
      </w:r>
      <w:proofErr w:type="spellStart"/>
      <w:r w:rsidRPr="00A63A0B">
        <w:rPr>
          <w:rFonts w:cstheme="minorHAnsi"/>
          <w:szCs w:val="20"/>
          <w:lang w:bidi="en-GB"/>
        </w:rPr>
        <w:t>subject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matter</w:t>
      </w:r>
      <w:proofErr w:type="spellEnd"/>
      <w:r w:rsidRPr="00A63A0B">
        <w:rPr>
          <w:rFonts w:cstheme="minorHAnsi"/>
          <w:szCs w:val="20"/>
          <w:lang w:bidi="en-GB"/>
        </w:rPr>
        <w:t xml:space="preserve"> of </w:t>
      </w:r>
      <w:proofErr w:type="spellStart"/>
      <w:r w:rsidRPr="00A63A0B">
        <w:rPr>
          <w:rFonts w:cstheme="minorHAnsi"/>
          <w:szCs w:val="20"/>
          <w:lang w:bidi="en-GB"/>
        </w:rPr>
        <w:t>this</w:t>
      </w:r>
      <w:proofErr w:type="spellEnd"/>
      <w:r w:rsidRPr="00A63A0B">
        <w:rPr>
          <w:rFonts w:cstheme="minorHAnsi"/>
          <w:szCs w:val="20"/>
          <w:lang w:bidi="en-GB"/>
        </w:rPr>
        <w:t xml:space="preserve"> open </w:t>
      </w:r>
      <w:proofErr w:type="spellStart"/>
      <w:r w:rsidRPr="00A63A0B">
        <w:rPr>
          <w:rFonts w:cstheme="minorHAnsi"/>
          <w:szCs w:val="20"/>
          <w:lang w:bidi="en-GB"/>
        </w:rPr>
        <w:t>request</w:t>
      </w:r>
      <w:proofErr w:type="spellEnd"/>
      <w:r w:rsidRPr="00A63A0B">
        <w:rPr>
          <w:rFonts w:cstheme="minorHAnsi"/>
          <w:szCs w:val="20"/>
          <w:lang w:bidi="en-GB"/>
        </w:rPr>
        <w:t xml:space="preserve"> for </w:t>
      </w:r>
      <w:proofErr w:type="spellStart"/>
      <w:r w:rsidRPr="00A63A0B">
        <w:rPr>
          <w:rFonts w:cstheme="minorHAnsi"/>
          <w:szCs w:val="20"/>
          <w:lang w:bidi="en-GB"/>
        </w:rPr>
        <w:t>quotation</w:t>
      </w:r>
      <w:proofErr w:type="spellEnd"/>
      <w:r w:rsidRPr="00A63A0B">
        <w:rPr>
          <w:rFonts w:cstheme="minorHAnsi"/>
          <w:szCs w:val="20"/>
          <w:lang w:bidi="en-GB"/>
        </w:rPr>
        <w:t>;</w:t>
      </w:r>
    </w:p>
    <w:p w:rsidR="00A1568B" w:rsidRPr="00A63A0B" w:rsidRDefault="00A1568B" w:rsidP="00A1568B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A63A0B">
        <w:rPr>
          <w:rFonts w:cstheme="minorHAnsi"/>
          <w:szCs w:val="20"/>
          <w:lang w:bidi="en-GB"/>
        </w:rPr>
        <w:t xml:space="preserve">I </w:t>
      </w:r>
      <w:proofErr w:type="spellStart"/>
      <w:r w:rsidRPr="00A63A0B">
        <w:rPr>
          <w:rFonts w:cstheme="minorHAnsi"/>
          <w:szCs w:val="20"/>
          <w:lang w:bidi="en-GB"/>
        </w:rPr>
        <w:t>am</w:t>
      </w:r>
      <w:proofErr w:type="spellEnd"/>
      <w:r w:rsidRPr="00A63A0B">
        <w:rPr>
          <w:rFonts w:cstheme="minorHAnsi"/>
          <w:szCs w:val="20"/>
          <w:lang w:bidi="en-GB"/>
        </w:rPr>
        <w:t xml:space="preserve"> in </w:t>
      </w:r>
      <w:proofErr w:type="spellStart"/>
      <w:r w:rsidRPr="00A63A0B">
        <w:rPr>
          <w:rFonts w:cstheme="minorHAnsi"/>
          <w:szCs w:val="20"/>
          <w:lang w:bidi="en-GB"/>
        </w:rPr>
        <w:t>an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economic</w:t>
      </w:r>
      <w:proofErr w:type="spellEnd"/>
      <w:r w:rsidRPr="00A63A0B">
        <w:rPr>
          <w:rFonts w:cstheme="minorHAnsi"/>
          <w:szCs w:val="20"/>
          <w:lang w:bidi="en-GB"/>
        </w:rPr>
        <w:t xml:space="preserve"> and </w:t>
      </w:r>
      <w:proofErr w:type="spellStart"/>
      <w:r w:rsidRPr="00A63A0B">
        <w:rPr>
          <w:rFonts w:cstheme="minorHAnsi"/>
          <w:szCs w:val="20"/>
          <w:lang w:bidi="en-GB"/>
        </w:rPr>
        <w:t>financial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condition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allowing</w:t>
      </w:r>
      <w:proofErr w:type="spellEnd"/>
      <w:r w:rsidRPr="00A63A0B">
        <w:rPr>
          <w:rFonts w:cstheme="minorHAnsi"/>
          <w:szCs w:val="20"/>
          <w:lang w:bidi="en-GB"/>
        </w:rPr>
        <w:t xml:space="preserve"> for the </w:t>
      </w:r>
      <w:proofErr w:type="spellStart"/>
      <w:r w:rsidRPr="00A63A0B">
        <w:rPr>
          <w:rFonts w:cstheme="minorHAnsi"/>
          <w:szCs w:val="20"/>
          <w:lang w:bidi="en-GB"/>
        </w:rPr>
        <w:t>execution</w:t>
      </w:r>
      <w:proofErr w:type="spellEnd"/>
      <w:r w:rsidRPr="00A63A0B">
        <w:rPr>
          <w:rFonts w:cstheme="minorHAnsi"/>
          <w:szCs w:val="20"/>
          <w:lang w:bidi="en-GB"/>
        </w:rPr>
        <w:t xml:space="preserve"> of the order;</w:t>
      </w:r>
    </w:p>
    <w:p w:rsidR="00A1568B" w:rsidRPr="00A63A0B" w:rsidRDefault="00A1568B" w:rsidP="00A1568B">
      <w:pPr>
        <w:pStyle w:val="Akapitzlist"/>
        <w:numPr>
          <w:ilvl w:val="0"/>
          <w:numId w:val="1"/>
        </w:numPr>
        <w:contextualSpacing w:val="0"/>
        <w:jc w:val="both"/>
        <w:rPr>
          <w:rFonts w:eastAsia="Calibri" w:cstheme="minorHAnsi"/>
        </w:rPr>
      </w:pPr>
      <w:proofErr w:type="spellStart"/>
      <w:r w:rsidRPr="00A63A0B">
        <w:rPr>
          <w:rFonts w:eastAsia="Calibri" w:cstheme="minorHAnsi"/>
          <w:lang w:bidi="en-GB"/>
        </w:rPr>
        <w:t>if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our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quote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is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selected</w:t>
      </w:r>
      <w:proofErr w:type="spellEnd"/>
      <w:r w:rsidRPr="00A63A0B">
        <w:rPr>
          <w:rFonts w:eastAsia="Calibri" w:cstheme="minorHAnsi"/>
          <w:lang w:bidi="en-GB"/>
        </w:rPr>
        <w:t xml:space="preserve"> as the most </w:t>
      </w:r>
      <w:proofErr w:type="spellStart"/>
      <w:r w:rsidRPr="00A63A0B">
        <w:rPr>
          <w:rFonts w:eastAsia="Calibri" w:cstheme="minorHAnsi"/>
          <w:lang w:bidi="en-GB"/>
        </w:rPr>
        <w:t>advantageous</w:t>
      </w:r>
      <w:proofErr w:type="spellEnd"/>
      <w:r w:rsidRPr="00A63A0B">
        <w:rPr>
          <w:rFonts w:eastAsia="Calibri" w:cstheme="minorHAnsi"/>
          <w:lang w:bidi="en-GB"/>
        </w:rPr>
        <w:t xml:space="preserve"> one, I/We </w:t>
      </w:r>
      <w:proofErr w:type="spellStart"/>
      <w:r w:rsidRPr="00A63A0B">
        <w:rPr>
          <w:rFonts w:eastAsia="Calibri" w:cstheme="minorHAnsi"/>
          <w:lang w:bidi="en-GB"/>
        </w:rPr>
        <w:t>undertake</w:t>
      </w:r>
      <w:proofErr w:type="spellEnd"/>
      <w:r w:rsidRPr="00A63A0B">
        <w:rPr>
          <w:rFonts w:eastAsia="Calibri" w:cstheme="minorHAnsi"/>
          <w:lang w:bidi="en-GB"/>
        </w:rPr>
        <w:t xml:space="preserve"> to </w:t>
      </w:r>
      <w:proofErr w:type="spellStart"/>
      <w:r w:rsidRPr="00A63A0B">
        <w:rPr>
          <w:rFonts w:eastAsia="Calibri" w:cstheme="minorHAnsi"/>
          <w:lang w:bidi="en-GB"/>
        </w:rPr>
        <w:t>conclude</w:t>
      </w:r>
      <w:proofErr w:type="spellEnd"/>
      <w:r w:rsidRPr="00A63A0B">
        <w:rPr>
          <w:rFonts w:eastAsia="Calibri" w:cstheme="minorHAnsi"/>
          <w:lang w:bidi="en-GB"/>
        </w:rPr>
        <w:t xml:space="preserve"> a </w:t>
      </w:r>
      <w:proofErr w:type="spellStart"/>
      <w:r w:rsidRPr="00A63A0B">
        <w:rPr>
          <w:rFonts w:eastAsia="Calibri" w:cstheme="minorHAnsi"/>
          <w:lang w:bidi="en-GB"/>
        </w:rPr>
        <w:t>written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agreement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at</w:t>
      </w:r>
      <w:proofErr w:type="spellEnd"/>
      <w:r w:rsidRPr="00A63A0B">
        <w:rPr>
          <w:rFonts w:eastAsia="Calibri" w:cstheme="minorHAnsi"/>
          <w:lang w:bidi="en-GB"/>
        </w:rPr>
        <w:t xml:space="preserve"> the place and </w:t>
      </w:r>
      <w:proofErr w:type="spellStart"/>
      <w:r w:rsidRPr="00A63A0B">
        <w:rPr>
          <w:rFonts w:eastAsia="Calibri" w:cstheme="minorHAnsi"/>
          <w:lang w:bidi="en-GB"/>
        </w:rPr>
        <w:t>date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designated</w:t>
      </w:r>
      <w:proofErr w:type="spellEnd"/>
      <w:r w:rsidRPr="00A63A0B">
        <w:rPr>
          <w:rFonts w:eastAsia="Calibri" w:cstheme="minorHAnsi"/>
          <w:lang w:bidi="en-GB"/>
        </w:rPr>
        <w:t xml:space="preserve"> by the </w:t>
      </w:r>
      <w:proofErr w:type="spellStart"/>
      <w:r w:rsidRPr="00A63A0B">
        <w:rPr>
          <w:rFonts w:eastAsia="Calibri" w:cstheme="minorHAnsi"/>
          <w:lang w:bidi="en-GB"/>
        </w:rPr>
        <w:t>Ordering</w:t>
      </w:r>
      <w:proofErr w:type="spellEnd"/>
      <w:r w:rsidRPr="00A63A0B">
        <w:rPr>
          <w:rFonts w:eastAsia="Calibri" w:cstheme="minorHAnsi"/>
          <w:lang w:bidi="en-GB"/>
        </w:rPr>
        <w:t xml:space="preserve"> Party;</w:t>
      </w:r>
    </w:p>
    <w:p w:rsidR="00A1568B" w:rsidRPr="00A63A0B" w:rsidRDefault="00A1568B" w:rsidP="00A1568B">
      <w:pPr>
        <w:numPr>
          <w:ilvl w:val="0"/>
          <w:numId w:val="1"/>
        </w:numPr>
        <w:jc w:val="both"/>
        <w:rPr>
          <w:rFonts w:cstheme="minorHAnsi"/>
          <w:szCs w:val="20"/>
        </w:rPr>
      </w:pPr>
      <w:proofErr w:type="spellStart"/>
      <w:r w:rsidRPr="00A63A0B">
        <w:rPr>
          <w:rFonts w:cstheme="minorHAnsi"/>
          <w:szCs w:val="20"/>
          <w:lang w:bidi="en-GB"/>
        </w:rPr>
        <w:lastRenderedPageBreak/>
        <w:t>all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information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provided</w:t>
      </w:r>
      <w:proofErr w:type="spellEnd"/>
      <w:r w:rsidRPr="00A63A0B">
        <w:rPr>
          <w:rFonts w:cstheme="minorHAnsi"/>
          <w:szCs w:val="20"/>
          <w:lang w:bidi="en-GB"/>
        </w:rPr>
        <w:t xml:space="preserve"> in the </w:t>
      </w:r>
      <w:proofErr w:type="spellStart"/>
      <w:r w:rsidRPr="00A63A0B">
        <w:rPr>
          <w:rFonts w:cstheme="minorHAnsi"/>
          <w:szCs w:val="20"/>
          <w:lang w:bidi="en-GB"/>
        </w:rPr>
        <w:t>above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declarations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is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up</w:t>
      </w:r>
      <w:proofErr w:type="spellEnd"/>
      <w:r w:rsidRPr="00A63A0B">
        <w:rPr>
          <w:rFonts w:cstheme="minorHAnsi"/>
          <w:szCs w:val="20"/>
          <w:lang w:bidi="en-GB"/>
        </w:rPr>
        <w:t xml:space="preserve"> to </w:t>
      </w:r>
      <w:proofErr w:type="spellStart"/>
      <w:r w:rsidRPr="00A63A0B">
        <w:rPr>
          <w:rFonts w:cstheme="minorHAnsi"/>
          <w:szCs w:val="20"/>
          <w:lang w:bidi="en-GB"/>
        </w:rPr>
        <w:t>date</w:t>
      </w:r>
      <w:proofErr w:type="spellEnd"/>
      <w:r w:rsidRPr="00A63A0B">
        <w:rPr>
          <w:rFonts w:cstheme="minorHAnsi"/>
          <w:szCs w:val="20"/>
          <w:lang w:bidi="en-GB"/>
        </w:rPr>
        <w:t xml:space="preserve"> and </w:t>
      </w:r>
      <w:proofErr w:type="spellStart"/>
      <w:r w:rsidRPr="00A63A0B">
        <w:rPr>
          <w:rFonts w:cstheme="minorHAnsi"/>
          <w:szCs w:val="20"/>
          <w:lang w:bidi="en-GB"/>
        </w:rPr>
        <w:t>correct</w:t>
      </w:r>
      <w:proofErr w:type="spellEnd"/>
      <w:r w:rsidRPr="00A63A0B">
        <w:rPr>
          <w:rFonts w:cstheme="minorHAnsi"/>
          <w:szCs w:val="20"/>
          <w:lang w:bidi="en-GB"/>
        </w:rPr>
        <w:t xml:space="preserve"> and </w:t>
      </w:r>
      <w:proofErr w:type="spellStart"/>
      <w:r w:rsidRPr="00A63A0B">
        <w:rPr>
          <w:rFonts w:cstheme="minorHAnsi"/>
          <w:szCs w:val="20"/>
          <w:lang w:bidi="en-GB"/>
        </w:rPr>
        <w:t>has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been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presented</w:t>
      </w:r>
      <w:proofErr w:type="spellEnd"/>
      <w:r w:rsidRPr="00A63A0B">
        <w:rPr>
          <w:rFonts w:cstheme="minorHAnsi"/>
          <w:szCs w:val="20"/>
          <w:lang w:bidi="en-GB"/>
        </w:rPr>
        <w:t xml:space="preserve"> with </w:t>
      </w:r>
      <w:proofErr w:type="spellStart"/>
      <w:r w:rsidRPr="00A63A0B">
        <w:rPr>
          <w:rFonts w:cstheme="minorHAnsi"/>
          <w:szCs w:val="20"/>
          <w:lang w:bidi="en-GB"/>
        </w:rPr>
        <w:t>full</w:t>
      </w:r>
      <w:proofErr w:type="spellEnd"/>
      <w:r w:rsidRPr="00A63A0B">
        <w:rPr>
          <w:rFonts w:cstheme="minorHAnsi"/>
          <w:szCs w:val="20"/>
          <w:lang w:bidi="en-GB"/>
        </w:rPr>
        <w:t xml:space="preserve"> </w:t>
      </w:r>
      <w:proofErr w:type="spellStart"/>
      <w:r w:rsidRPr="00A63A0B">
        <w:rPr>
          <w:rFonts w:cstheme="minorHAnsi"/>
          <w:szCs w:val="20"/>
          <w:lang w:bidi="en-GB"/>
        </w:rPr>
        <w:t>knowledge</w:t>
      </w:r>
      <w:proofErr w:type="spellEnd"/>
      <w:r w:rsidRPr="00A63A0B">
        <w:rPr>
          <w:rFonts w:cstheme="minorHAnsi"/>
          <w:szCs w:val="20"/>
          <w:lang w:bidi="en-GB"/>
        </w:rPr>
        <w:t xml:space="preserve"> of the </w:t>
      </w:r>
      <w:proofErr w:type="spellStart"/>
      <w:r w:rsidRPr="00A63A0B">
        <w:rPr>
          <w:rFonts w:cstheme="minorHAnsi"/>
          <w:szCs w:val="20"/>
          <w:lang w:bidi="en-GB"/>
        </w:rPr>
        <w:t>consequences</w:t>
      </w:r>
      <w:proofErr w:type="spellEnd"/>
      <w:r w:rsidRPr="00A63A0B">
        <w:rPr>
          <w:rFonts w:cstheme="minorHAnsi"/>
          <w:szCs w:val="20"/>
          <w:lang w:bidi="en-GB"/>
        </w:rPr>
        <w:t xml:space="preserve"> of </w:t>
      </w:r>
      <w:proofErr w:type="spellStart"/>
      <w:r w:rsidRPr="00A63A0B">
        <w:rPr>
          <w:rFonts w:cstheme="minorHAnsi"/>
          <w:szCs w:val="20"/>
          <w:lang w:bidi="en-GB"/>
        </w:rPr>
        <w:t>misleading</w:t>
      </w:r>
      <w:proofErr w:type="spellEnd"/>
      <w:r w:rsidRPr="00A63A0B">
        <w:rPr>
          <w:rFonts w:cstheme="minorHAnsi"/>
          <w:szCs w:val="20"/>
          <w:lang w:bidi="en-GB"/>
        </w:rPr>
        <w:t xml:space="preserve"> the </w:t>
      </w:r>
      <w:proofErr w:type="spellStart"/>
      <w:r w:rsidRPr="00A63A0B">
        <w:rPr>
          <w:rFonts w:cstheme="minorHAnsi"/>
          <w:szCs w:val="20"/>
          <w:lang w:bidi="en-GB"/>
        </w:rPr>
        <w:t>Ordering</w:t>
      </w:r>
      <w:proofErr w:type="spellEnd"/>
      <w:r w:rsidRPr="00A63A0B">
        <w:rPr>
          <w:rFonts w:cstheme="minorHAnsi"/>
          <w:szCs w:val="20"/>
          <w:lang w:bidi="en-GB"/>
        </w:rPr>
        <w:t xml:space="preserve"> Party in the </w:t>
      </w:r>
      <w:proofErr w:type="spellStart"/>
      <w:r w:rsidRPr="00A63A0B">
        <w:rPr>
          <w:rFonts w:cstheme="minorHAnsi"/>
          <w:szCs w:val="20"/>
          <w:lang w:bidi="en-GB"/>
        </w:rPr>
        <w:t>presentation</w:t>
      </w:r>
      <w:proofErr w:type="spellEnd"/>
      <w:r w:rsidRPr="00A63A0B">
        <w:rPr>
          <w:rFonts w:cstheme="minorHAnsi"/>
          <w:szCs w:val="20"/>
          <w:lang w:bidi="en-GB"/>
        </w:rPr>
        <w:t xml:space="preserve"> of the </w:t>
      </w:r>
      <w:proofErr w:type="spellStart"/>
      <w:r w:rsidRPr="00A63A0B">
        <w:rPr>
          <w:rFonts w:cstheme="minorHAnsi"/>
          <w:szCs w:val="20"/>
          <w:lang w:bidi="en-GB"/>
        </w:rPr>
        <w:t>information</w:t>
      </w:r>
      <w:proofErr w:type="spellEnd"/>
      <w:r w:rsidRPr="00A63A0B">
        <w:rPr>
          <w:rFonts w:cstheme="minorHAnsi"/>
          <w:szCs w:val="20"/>
          <w:lang w:bidi="en-GB"/>
        </w:rPr>
        <w:t>;</w:t>
      </w:r>
    </w:p>
    <w:p w:rsidR="00A1568B" w:rsidRPr="00A63A0B" w:rsidRDefault="00A1568B" w:rsidP="00A1568B">
      <w:pPr>
        <w:numPr>
          <w:ilvl w:val="0"/>
          <w:numId w:val="1"/>
        </w:numPr>
        <w:jc w:val="both"/>
        <w:rPr>
          <w:rFonts w:eastAsia="Calibri" w:cstheme="minorHAnsi"/>
          <w:color w:val="000000"/>
        </w:rPr>
      </w:pPr>
      <w:r w:rsidRPr="00A63A0B">
        <w:rPr>
          <w:rFonts w:eastAsia="Calibri" w:cstheme="minorHAnsi"/>
          <w:lang w:bidi="en-GB"/>
        </w:rPr>
        <w:t xml:space="preserve">I </w:t>
      </w:r>
      <w:proofErr w:type="spellStart"/>
      <w:r w:rsidRPr="00A63A0B">
        <w:rPr>
          <w:rFonts w:eastAsia="Calibri" w:cstheme="minorHAnsi"/>
          <w:lang w:bidi="en-GB"/>
        </w:rPr>
        <w:t>am</w:t>
      </w:r>
      <w:proofErr w:type="spellEnd"/>
      <w:r w:rsidRPr="00A63A0B">
        <w:rPr>
          <w:rFonts w:eastAsia="Calibri" w:cstheme="minorHAnsi"/>
          <w:lang w:bidi="en-GB"/>
        </w:rPr>
        <w:t xml:space="preserve"> not </w:t>
      </w:r>
      <w:proofErr w:type="spellStart"/>
      <w:r w:rsidRPr="00A63A0B">
        <w:rPr>
          <w:rFonts w:eastAsia="Calibri" w:cstheme="minorHAnsi"/>
          <w:lang w:bidi="en-GB"/>
        </w:rPr>
        <w:t>subject</w:t>
      </w:r>
      <w:proofErr w:type="spellEnd"/>
      <w:r w:rsidRPr="00A63A0B">
        <w:rPr>
          <w:rFonts w:eastAsia="Calibri" w:cstheme="minorHAnsi"/>
          <w:lang w:bidi="en-GB"/>
        </w:rPr>
        <w:t xml:space="preserve"> to </w:t>
      </w:r>
      <w:proofErr w:type="spellStart"/>
      <w:r w:rsidRPr="00A63A0B">
        <w:rPr>
          <w:rFonts w:eastAsia="Calibri" w:cstheme="minorHAnsi"/>
          <w:lang w:bidi="en-GB"/>
        </w:rPr>
        <w:t>exclusion</w:t>
      </w:r>
      <w:proofErr w:type="spellEnd"/>
      <w:r w:rsidRPr="00A63A0B">
        <w:rPr>
          <w:rFonts w:eastAsia="Calibri" w:cstheme="minorHAnsi"/>
          <w:lang w:bidi="en-GB"/>
        </w:rPr>
        <w:t xml:space="preserve"> from the </w:t>
      </w:r>
      <w:proofErr w:type="spellStart"/>
      <w:r w:rsidRPr="00A63A0B">
        <w:rPr>
          <w:rFonts w:eastAsia="Calibri" w:cstheme="minorHAnsi"/>
          <w:lang w:bidi="en-GB"/>
        </w:rPr>
        <w:t>procedure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due</w:t>
      </w:r>
      <w:proofErr w:type="spellEnd"/>
      <w:r w:rsidRPr="00A63A0B">
        <w:rPr>
          <w:rFonts w:eastAsia="Calibri" w:cstheme="minorHAnsi"/>
          <w:lang w:bidi="en-GB"/>
        </w:rPr>
        <w:t xml:space="preserve"> to the </w:t>
      </w:r>
      <w:proofErr w:type="spellStart"/>
      <w:r w:rsidRPr="00A63A0B">
        <w:rPr>
          <w:rFonts w:eastAsia="Calibri" w:cstheme="minorHAnsi"/>
          <w:lang w:bidi="en-GB"/>
        </w:rPr>
        <w:t>prerequisites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referred</w:t>
      </w:r>
      <w:proofErr w:type="spellEnd"/>
      <w:r w:rsidRPr="00A63A0B">
        <w:rPr>
          <w:rFonts w:eastAsia="Calibri" w:cstheme="minorHAnsi"/>
          <w:lang w:bidi="en-GB"/>
        </w:rPr>
        <w:t xml:space="preserve"> to in </w:t>
      </w:r>
      <w:proofErr w:type="spellStart"/>
      <w:r w:rsidRPr="00A63A0B">
        <w:rPr>
          <w:rFonts w:eastAsia="Calibri" w:cstheme="minorHAnsi"/>
          <w:lang w:bidi="en-GB"/>
        </w:rPr>
        <w:t>Article</w:t>
      </w:r>
      <w:proofErr w:type="spellEnd"/>
      <w:r w:rsidRPr="00A63A0B">
        <w:rPr>
          <w:rFonts w:eastAsia="Calibri" w:cstheme="minorHAnsi"/>
          <w:lang w:bidi="en-GB"/>
        </w:rPr>
        <w:t xml:space="preserve"> 108, </w:t>
      </w:r>
      <w:proofErr w:type="spellStart"/>
      <w:r w:rsidRPr="00A63A0B">
        <w:rPr>
          <w:rFonts w:eastAsia="Calibri" w:cstheme="minorHAnsi"/>
          <w:lang w:bidi="en-GB"/>
        </w:rPr>
        <w:t>section</w:t>
      </w:r>
      <w:proofErr w:type="spellEnd"/>
      <w:r w:rsidRPr="00A63A0B">
        <w:rPr>
          <w:rFonts w:eastAsia="Calibri" w:cstheme="minorHAnsi"/>
          <w:lang w:bidi="en-GB"/>
        </w:rPr>
        <w:t xml:space="preserve"> 1 and </w:t>
      </w:r>
      <w:proofErr w:type="spellStart"/>
      <w:r w:rsidRPr="00A63A0B">
        <w:rPr>
          <w:rFonts w:eastAsia="Calibri" w:cstheme="minorHAnsi"/>
          <w:lang w:bidi="en-GB"/>
        </w:rPr>
        <w:t>Article</w:t>
      </w:r>
      <w:proofErr w:type="spellEnd"/>
      <w:r w:rsidRPr="00A63A0B">
        <w:rPr>
          <w:rFonts w:eastAsia="Calibri" w:cstheme="minorHAnsi"/>
          <w:lang w:bidi="en-GB"/>
        </w:rPr>
        <w:t xml:space="preserve"> 109, </w:t>
      </w:r>
      <w:proofErr w:type="spellStart"/>
      <w:r w:rsidRPr="00A63A0B">
        <w:rPr>
          <w:rFonts w:eastAsia="Calibri" w:cstheme="minorHAnsi"/>
          <w:lang w:bidi="en-GB"/>
        </w:rPr>
        <w:t>section</w:t>
      </w:r>
      <w:proofErr w:type="spellEnd"/>
      <w:r w:rsidRPr="00A63A0B">
        <w:rPr>
          <w:rFonts w:eastAsia="Calibri" w:cstheme="minorHAnsi"/>
          <w:lang w:bidi="en-GB"/>
        </w:rPr>
        <w:t xml:space="preserve"> 1 of the </w:t>
      </w:r>
      <w:proofErr w:type="spellStart"/>
      <w:r w:rsidRPr="00A63A0B">
        <w:rPr>
          <w:rFonts w:eastAsia="Calibri" w:cstheme="minorHAnsi"/>
          <w:lang w:bidi="en-GB"/>
        </w:rPr>
        <w:t>Act</w:t>
      </w:r>
      <w:proofErr w:type="spellEnd"/>
      <w:r w:rsidRPr="00A63A0B">
        <w:rPr>
          <w:rFonts w:eastAsia="Calibri" w:cstheme="minorHAnsi"/>
          <w:lang w:bidi="en-GB"/>
        </w:rPr>
        <w:t xml:space="preserve">, of the </w:t>
      </w:r>
      <w:proofErr w:type="spellStart"/>
      <w:r w:rsidRPr="00A63A0B">
        <w:rPr>
          <w:rFonts w:eastAsia="Calibri" w:cstheme="minorHAnsi"/>
          <w:lang w:bidi="en-GB"/>
        </w:rPr>
        <w:t>Act</w:t>
      </w:r>
      <w:proofErr w:type="spellEnd"/>
      <w:r w:rsidRPr="00A63A0B">
        <w:rPr>
          <w:rFonts w:eastAsia="Calibri" w:cstheme="minorHAnsi"/>
          <w:lang w:bidi="en-GB"/>
        </w:rPr>
        <w:t xml:space="preserve"> and </w:t>
      </w:r>
      <w:proofErr w:type="spellStart"/>
      <w:r w:rsidRPr="00A63A0B">
        <w:rPr>
          <w:rFonts w:eastAsia="Calibri" w:cstheme="minorHAnsi"/>
          <w:lang w:bidi="en-GB"/>
        </w:rPr>
        <w:t>that</w:t>
      </w:r>
      <w:proofErr w:type="spellEnd"/>
      <w:r w:rsidRPr="00A63A0B">
        <w:rPr>
          <w:rFonts w:eastAsia="Calibri" w:cstheme="minorHAnsi"/>
          <w:lang w:bidi="en-GB"/>
        </w:rPr>
        <w:t xml:space="preserve"> I </w:t>
      </w:r>
      <w:proofErr w:type="spellStart"/>
      <w:r w:rsidRPr="00A63A0B">
        <w:rPr>
          <w:rFonts w:eastAsia="Calibri" w:cstheme="minorHAnsi"/>
          <w:lang w:bidi="en-GB"/>
        </w:rPr>
        <w:t>am</w:t>
      </w:r>
      <w:proofErr w:type="spellEnd"/>
      <w:r w:rsidRPr="00A63A0B">
        <w:rPr>
          <w:rFonts w:eastAsia="Calibri" w:cstheme="minorHAnsi"/>
          <w:lang w:bidi="en-GB"/>
        </w:rPr>
        <w:t xml:space="preserve"> not </w:t>
      </w:r>
      <w:proofErr w:type="spellStart"/>
      <w:r w:rsidRPr="00A63A0B">
        <w:rPr>
          <w:rFonts w:eastAsia="Calibri" w:cstheme="minorHAnsi"/>
          <w:lang w:bidi="en-GB"/>
        </w:rPr>
        <w:t>subject</w:t>
      </w:r>
      <w:proofErr w:type="spellEnd"/>
      <w:r w:rsidRPr="00A63A0B">
        <w:rPr>
          <w:rFonts w:eastAsia="Calibri" w:cstheme="minorHAnsi"/>
          <w:lang w:bidi="en-GB"/>
        </w:rPr>
        <w:t xml:space="preserve"> to </w:t>
      </w:r>
      <w:proofErr w:type="spellStart"/>
      <w:r w:rsidRPr="00A63A0B">
        <w:rPr>
          <w:rFonts w:eastAsia="Calibri" w:cstheme="minorHAnsi"/>
          <w:lang w:bidi="en-GB"/>
        </w:rPr>
        <w:t>exclusion</w:t>
      </w:r>
      <w:proofErr w:type="spellEnd"/>
      <w:r w:rsidRPr="00A63A0B">
        <w:rPr>
          <w:rFonts w:eastAsia="Calibri" w:cstheme="minorHAnsi"/>
          <w:lang w:bidi="en-GB"/>
        </w:rPr>
        <w:t xml:space="preserve"> from the </w:t>
      </w:r>
      <w:proofErr w:type="spellStart"/>
      <w:r w:rsidRPr="00A63A0B">
        <w:rPr>
          <w:rFonts w:eastAsia="Calibri" w:cstheme="minorHAnsi"/>
          <w:lang w:bidi="en-GB"/>
        </w:rPr>
        <w:t>procedure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pursuant</w:t>
      </w:r>
      <w:proofErr w:type="spellEnd"/>
      <w:r w:rsidRPr="00A63A0B">
        <w:rPr>
          <w:rFonts w:eastAsia="Calibri" w:cstheme="minorHAnsi"/>
          <w:lang w:bidi="en-GB"/>
        </w:rPr>
        <w:t xml:space="preserve"> to </w:t>
      </w:r>
      <w:proofErr w:type="spellStart"/>
      <w:r w:rsidRPr="00A63A0B">
        <w:rPr>
          <w:rFonts w:eastAsia="Calibri" w:cstheme="minorHAnsi"/>
          <w:lang w:bidi="en-GB"/>
        </w:rPr>
        <w:t>Article</w:t>
      </w:r>
      <w:proofErr w:type="spellEnd"/>
      <w:r w:rsidRPr="00A63A0B">
        <w:rPr>
          <w:rFonts w:eastAsia="Calibri" w:cstheme="minorHAnsi"/>
          <w:lang w:bidi="en-GB"/>
        </w:rPr>
        <w:t xml:space="preserve"> 5k of the </w:t>
      </w:r>
      <w:proofErr w:type="spellStart"/>
      <w:r w:rsidRPr="00A63A0B">
        <w:rPr>
          <w:rFonts w:eastAsia="Calibri" w:cstheme="minorHAnsi"/>
          <w:lang w:bidi="en-GB"/>
        </w:rPr>
        <w:t>Sanction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Ordinance</w:t>
      </w:r>
      <w:proofErr w:type="spellEnd"/>
      <w:r w:rsidRPr="00A63A0B">
        <w:rPr>
          <w:rFonts w:eastAsia="Calibri" w:cstheme="minorHAnsi"/>
          <w:lang w:bidi="en-GB"/>
        </w:rPr>
        <w:t xml:space="preserve"> and </w:t>
      </w:r>
      <w:proofErr w:type="spellStart"/>
      <w:r w:rsidRPr="00A63A0B">
        <w:rPr>
          <w:rFonts w:eastAsia="Calibri" w:cstheme="minorHAnsi"/>
          <w:lang w:bidi="en-GB"/>
        </w:rPr>
        <w:t>that</w:t>
      </w:r>
      <w:proofErr w:type="spellEnd"/>
      <w:r w:rsidRPr="00A63A0B">
        <w:rPr>
          <w:rFonts w:eastAsia="Calibri" w:cstheme="minorHAnsi"/>
          <w:lang w:bidi="en-GB"/>
        </w:rPr>
        <w:t xml:space="preserve"> the </w:t>
      </w:r>
      <w:proofErr w:type="spellStart"/>
      <w:r w:rsidRPr="00A63A0B">
        <w:rPr>
          <w:rFonts w:eastAsia="Calibri" w:cstheme="minorHAnsi"/>
          <w:lang w:bidi="en-GB"/>
        </w:rPr>
        <w:t>selection</w:t>
      </w:r>
      <w:proofErr w:type="spellEnd"/>
      <w:r w:rsidRPr="00A63A0B">
        <w:rPr>
          <w:rFonts w:eastAsia="Calibri" w:cstheme="minorHAnsi"/>
          <w:lang w:bidi="en-GB"/>
        </w:rPr>
        <w:t xml:space="preserve"> of the </w:t>
      </w:r>
      <w:proofErr w:type="spellStart"/>
      <w:r w:rsidRPr="00A63A0B">
        <w:rPr>
          <w:rFonts w:eastAsia="Calibri" w:cstheme="minorHAnsi"/>
          <w:lang w:bidi="en-GB"/>
        </w:rPr>
        <w:t>quote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will</w:t>
      </w:r>
      <w:proofErr w:type="spellEnd"/>
      <w:r w:rsidRPr="00A63A0B">
        <w:rPr>
          <w:rFonts w:eastAsia="Calibri" w:cstheme="minorHAnsi"/>
          <w:lang w:bidi="en-GB"/>
        </w:rPr>
        <w:t xml:space="preserve"> not </w:t>
      </w:r>
      <w:proofErr w:type="spellStart"/>
      <w:r w:rsidRPr="00A63A0B">
        <w:rPr>
          <w:rFonts w:eastAsia="Calibri" w:cstheme="minorHAnsi"/>
          <w:lang w:bidi="en-GB"/>
        </w:rPr>
        <w:t>lead</w:t>
      </w:r>
      <w:proofErr w:type="spellEnd"/>
      <w:r w:rsidRPr="00A63A0B">
        <w:rPr>
          <w:rFonts w:eastAsia="Calibri" w:cstheme="minorHAnsi"/>
          <w:lang w:bidi="en-GB"/>
        </w:rPr>
        <w:t xml:space="preserve"> to the </w:t>
      </w:r>
      <w:proofErr w:type="spellStart"/>
      <w:r w:rsidRPr="00A63A0B">
        <w:rPr>
          <w:rFonts w:eastAsia="Calibri" w:cstheme="minorHAnsi"/>
          <w:lang w:bidi="en-GB"/>
        </w:rPr>
        <w:t>award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or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further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execution</w:t>
      </w:r>
      <w:proofErr w:type="spellEnd"/>
      <w:r w:rsidRPr="00A63A0B">
        <w:rPr>
          <w:rFonts w:eastAsia="Calibri" w:cstheme="minorHAnsi"/>
          <w:lang w:bidi="en-GB"/>
        </w:rPr>
        <w:t xml:space="preserve"> of </w:t>
      </w:r>
      <w:proofErr w:type="spellStart"/>
      <w:r w:rsidRPr="00A63A0B">
        <w:rPr>
          <w:rFonts w:eastAsia="Calibri" w:cstheme="minorHAnsi"/>
          <w:lang w:bidi="en-GB"/>
        </w:rPr>
        <w:t>any</w:t>
      </w:r>
      <w:proofErr w:type="spellEnd"/>
      <w:r w:rsidRPr="00A63A0B">
        <w:rPr>
          <w:rFonts w:eastAsia="Calibri" w:cstheme="minorHAnsi"/>
          <w:lang w:bidi="en-GB"/>
        </w:rPr>
        <w:t xml:space="preserve"> public order </w:t>
      </w:r>
      <w:proofErr w:type="spellStart"/>
      <w:r w:rsidRPr="00A63A0B">
        <w:rPr>
          <w:rFonts w:eastAsia="Calibri" w:cstheme="minorHAnsi"/>
          <w:lang w:bidi="en-GB"/>
        </w:rPr>
        <w:t>or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concession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falling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within</w:t>
      </w:r>
      <w:proofErr w:type="spellEnd"/>
      <w:r w:rsidRPr="00A63A0B">
        <w:rPr>
          <w:rFonts w:eastAsia="Calibri" w:cstheme="minorHAnsi"/>
          <w:lang w:bidi="en-GB"/>
        </w:rPr>
        <w:t xml:space="preserve"> the </w:t>
      </w:r>
      <w:proofErr w:type="spellStart"/>
      <w:r w:rsidRPr="00A63A0B">
        <w:rPr>
          <w:rFonts w:eastAsia="Calibri" w:cstheme="minorHAnsi"/>
          <w:lang w:bidi="en-GB"/>
        </w:rPr>
        <w:t>scope</w:t>
      </w:r>
      <w:proofErr w:type="spellEnd"/>
      <w:r w:rsidRPr="00A63A0B">
        <w:rPr>
          <w:rFonts w:eastAsia="Calibri" w:cstheme="minorHAnsi"/>
          <w:lang w:bidi="en-GB"/>
        </w:rPr>
        <w:t xml:space="preserve"> of the Public </w:t>
      </w:r>
      <w:proofErr w:type="spellStart"/>
      <w:r w:rsidRPr="00A63A0B">
        <w:rPr>
          <w:rFonts w:eastAsia="Calibri" w:cstheme="minorHAnsi"/>
          <w:lang w:bidi="en-GB"/>
        </w:rPr>
        <w:t>Procurement</w:t>
      </w:r>
      <w:proofErr w:type="spellEnd"/>
      <w:r w:rsidRPr="00A63A0B">
        <w:rPr>
          <w:rFonts w:eastAsia="Calibri" w:cstheme="minorHAnsi"/>
          <w:lang w:bidi="en-GB"/>
        </w:rPr>
        <w:t xml:space="preserve"> </w:t>
      </w:r>
      <w:proofErr w:type="spellStart"/>
      <w:r w:rsidRPr="00A63A0B">
        <w:rPr>
          <w:rFonts w:eastAsia="Calibri" w:cstheme="minorHAnsi"/>
          <w:lang w:bidi="en-GB"/>
        </w:rPr>
        <w:t>Directives</w:t>
      </w:r>
      <w:proofErr w:type="spellEnd"/>
      <w:r w:rsidRPr="00A63A0B">
        <w:rPr>
          <w:rFonts w:eastAsia="Calibri" w:cstheme="minorHAnsi"/>
          <w:lang w:bidi="en-GB"/>
        </w:rPr>
        <w:t xml:space="preserve"> as </w:t>
      </w:r>
      <w:proofErr w:type="spellStart"/>
      <w:r w:rsidRPr="00A63A0B">
        <w:rPr>
          <w:rFonts w:eastAsia="Calibri" w:cstheme="minorHAnsi"/>
          <w:lang w:bidi="en-GB"/>
        </w:rPr>
        <w:t>well</w:t>
      </w:r>
      <w:proofErr w:type="spellEnd"/>
      <w:r w:rsidRPr="00A63A0B">
        <w:rPr>
          <w:rFonts w:eastAsia="Calibri" w:cstheme="minorHAnsi"/>
          <w:lang w:bidi="en-GB"/>
        </w:rPr>
        <w:t xml:space="preserve"> as the </w:t>
      </w:r>
      <w:proofErr w:type="spellStart"/>
      <w:r w:rsidRPr="00A63A0B">
        <w:rPr>
          <w:rFonts w:eastAsia="Calibri" w:cstheme="minorHAnsi"/>
          <w:lang w:bidi="en-GB"/>
        </w:rPr>
        <w:t>scope</w:t>
      </w:r>
      <w:proofErr w:type="spellEnd"/>
      <w:r w:rsidRPr="00A63A0B">
        <w:rPr>
          <w:rFonts w:eastAsia="Calibri" w:cstheme="minorHAnsi"/>
          <w:lang w:bidi="en-GB"/>
        </w:rPr>
        <w:t xml:space="preserve"> of Art. 10 </w:t>
      </w:r>
      <w:proofErr w:type="spellStart"/>
      <w:r w:rsidRPr="00A63A0B">
        <w:rPr>
          <w:rFonts w:eastAsia="Calibri" w:cstheme="minorHAnsi"/>
          <w:lang w:bidi="en-GB"/>
        </w:rPr>
        <w:t>sections</w:t>
      </w:r>
      <w:proofErr w:type="spellEnd"/>
      <w:r w:rsidRPr="00A63A0B">
        <w:rPr>
          <w:rFonts w:eastAsia="Calibri" w:cstheme="minorHAnsi"/>
          <w:lang w:bidi="en-GB"/>
        </w:rPr>
        <w:t xml:space="preserve"> 1, 3, 6(a) to (e), 8, 9 and 10, Art. 11, 12, 13 and 14 of Directive 2014/23/EU, Art. 7 and 8, 10(b) to (f) and (h) to (j) of Directive 2014/24/EU, Art. 18, Art. 21(b) to (e) and (g) to (i), Art. 29 and 30 of Directive 2014/25/EU and Art. 13(a) to (d), (f) to (h) and (j) of Directive 2009/81/EC to </w:t>
      </w:r>
      <w:proofErr w:type="spellStart"/>
      <w:r w:rsidRPr="00A63A0B">
        <w:rPr>
          <w:rFonts w:eastAsia="Calibri" w:cstheme="minorHAnsi"/>
          <w:lang w:bidi="en-GB"/>
        </w:rPr>
        <w:t>or</w:t>
      </w:r>
      <w:proofErr w:type="spellEnd"/>
      <w:r w:rsidRPr="00A63A0B">
        <w:rPr>
          <w:rFonts w:eastAsia="Calibri" w:cstheme="minorHAnsi"/>
          <w:lang w:bidi="en-GB"/>
        </w:rPr>
        <w:t xml:space="preserve"> with:</w:t>
      </w:r>
    </w:p>
    <w:p w:rsidR="00A1568B" w:rsidRPr="00A63A0B" w:rsidRDefault="00A1568B" w:rsidP="00A1568B">
      <w:pPr>
        <w:ind w:left="720"/>
        <w:jc w:val="both"/>
        <w:rPr>
          <w:rFonts w:eastAsia="Calibri" w:cstheme="minorHAnsi"/>
          <w:color w:val="000000"/>
        </w:rPr>
      </w:pPr>
      <w:r w:rsidRPr="00A63A0B">
        <w:rPr>
          <w:rFonts w:eastAsia="Calibri" w:cstheme="minorHAnsi"/>
          <w:color w:val="000000"/>
          <w:lang w:bidi="en-GB"/>
        </w:rPr>
        <w:t xml:space="preserve">(a) Russian </w:t>
      </w:r>
      <w:proofErr w:type="spellStart"/>
      <w:r w:rsidRPr="00A63A0B">
        <w:rPr>
          <w:rFonts w:eastAsia="Calibri" w:cstheme="minorHAnsi"/>
          <w:color w:val="000000"/>
          <w:lang w:bidi="en-GB"/>
        </w:rPr>
        <w:t>citizens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or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natural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or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legal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persons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, </w:t>
      </w:r>
      <w:proofErr w:type="spellStart"/>
      <w:r w:rsidRPr="00A63A0B">
        <w:rPr>
          <w:rFonts w:eastAsia="Calibri" w:cstheme="minorHAnsi"/>
          <w:color w:val="000000"/>
          <w:lang w:bidi="en-GB"/>
        </w:rPr>
        <w:t>entities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or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bodies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established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in Russia;</w:t>
      </w:r>
    </w:p>
    <w:p w:rsidR="00A1568B" w:rsidRPr="00A63A0B" w:rsidRDefault="00A1568B" w:rsidP="00A1568B">
      <w:pPr>
        <w:ind w:left="720"/>
        <w:jc w:val="both"/>
        <w:rPr>
          <w:rFonts w:eastAsia="Calibri" w:cstheme="minorHAnsi"/>
          <w:color w:val="000000"/>
        </w:rPr>
      </w:pPr>
      <w:r w:rsidRPr="00A63A0B">
        <w:rPr>
          <w:rFonts w:eastAsia="Calibri" w:cstheme="minorHAnsi"/>
          <w:color w:val="000000"/>
          <w:lang w:bidi="en-GB"/>
        </w:rPr>
        <w:t xml:space="preserve">(b) </w:t>
      </w:r>
      <w:proofErr w:type="spellStart"/>
      <w:r w:rsidRPr="00A63A0B">
        <w:rPr>
          <w:rFonts w:eastAsia="Calibri" w:cstheme="minorHAnsi"/>
          <w:color w:val="000000"/>
          <w:lang w:bidi="en-GB"/>
        </w:rPr>
        <w:t>legal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persons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, </w:t>
      </w:r>
      <w:proofErr w:type="spellStart"/>
      <w:r w:rsidRPr="00A63A0B">
        <w:rPr>
          <w:rFonts w:eastAsia="Calibri" w:cstheme="minorHAnsi"/>
          <w:color w:val="000000"/>
          <w:lang w:bidi="en-GB"/>
        </w:rPr>
        <w:t>entities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or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bodies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in </w:t>
      </w:r>
      <w:proofErr w:type="spellStart"/>
      <w:r w:rsidRPr="00A63A0B">
        <w:rPr>
          <w:rFonts w:eastAsia="Calibri" w:cstheme="minorHAnsi"/>
          <w:color w:val="000000"/>
          <w:lang w:bidi="en-GB"/>
        </w:rPr>
        <w:t>which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more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than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50% of the </w:t>
      </w:r>
      <w:proofErr w:type="spellStart"/>
      <w:r w:rsidRPr="00A63A0B">
        <w:rPr>
          <w:rFonts w:eastAsia="Calibri" w:cstheme="minorHAnsi"/>
          <w:color w:val="000000"/>
          <w:lang w:bidi="en-GB"/>
        </w:rPr>
        <w:t>ownership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rights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are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directly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or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indirectly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held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by </w:t>
      </w:r>
      <w:proofErr w:type="spellStart"/>
      <w:r w:rsidRPr="00A63A0B">
        <w:rPr>
          <w:rFonts w:eastAsia="Calibri" w:cstheme="minorHAnsi"/>
          <w:color w:val="000000"/>
          <w:lang w:bidi="en-GB"/>
        </w:rPr>
        <w:t>an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entity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referred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to in point (a) of </w:t>
      </w:r>
      <w:proofErr w:type="spellStart"/>
      <w:r w:rsidRPr="00A63A0B">
        <w:rPr>
          <w:rFonts w:eastAsia="Calibri" w:cstheme="minorHAnsi"/>
          <w:color w:val="000000"/>
          <w:lang w:bidi="en-GB"/>
        </w:rPr>
        <w:t>this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section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; </w:t>
      </w:r>
      <w:proofErr w:type="spellStart"/>
      <w:r w:rsidRPr="00A63A0B">
        <w:rPr>
          <w:rFonts w:eastAsia="Calibri" w:cstheme="minorHAnsi"/>
          <w:color w:val="000000"/>
          <w:lang w:bidi="en-GB"/>
        </w:rPr>
        <w:t>or</w:t>
      </w:r>
      <w:proofErr w:type="spellEnd"/>
    </w:p>
    <w:p w:rsidR="00A1568B" w:rsidRPr="00A63A0B" w:rsidRDefault="00A1568B" w:rsidP="00A1568B">
      <w:pPr>
        <w:ind w:left="720"/>
        <w:jc w:val="both"/>
        <w:rPr>
          <w:rFonts w:eastAsia="Calibri" w:cstheme="minorHAnsi"/>
          <w:color w:val="000000"/>
        </w:rPr>
      </w:pPr>
      <w:r w:rsidRPr="00A63A0B">
        <w:rPr>
          <w:rFonts w:eastAsia="Calibri" w:cstheme="minorHAnsi"/>
          <w:color w:val="000000"/>
          <w:lang w:bidi="en-GB"/>
        </w:rPr>
        <w:t xml:space="preserve">(c) </w:t>
      </w:r>
      <w:proofErr w:type="spellStart"/>
      <w:r w:rsidRPr="00A63A0B">
        <w:rPr>
          <w:rFonts w:eastAsia="Calibri" w:cstheme="minorHAnsi"/>
          <w:color w:val="000000"/>
          <w:lang w:bidi="en-GB"/>
        </w:rPr>
        <w:t>natural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or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legal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persons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, </w:t>
      </w:r>
      <w:proofErr w:type="spellStart"/>
      <w:r w:rsidRPr="00A63A0B">
        <w:rPr>
          <w:rFonts w:eastAsia="Calibri" w:cstheme="minorHAnsi"/>
          <w:color w:val="000000"/>
          <w:lang w:bidi="en-GB"/>
        </w:rPr>
        <w:t>entities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or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bodies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acting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on </w:t>
      </w:r>
      <w:proofErr w:type="spellStart"/>
      <w:r w:rsidRPr="00A63A0B">
        <w:rPr>
          <w:rFonts w:eastAsia="Calibri" w:cstheme="minorHAnsi"/>
          <w:color w:val="000000"/>
          <w:lang w:bidi="en-GB"/>
        </w:rPr>
        <w:t>behalf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of </w:t>
      </w:r>
      <w:proofErr w:type="spellStart"/>
      <w:r w:rsidRPr="00A63A0B">
        <w:rPr>
          <w:rFonts w:eastAsia="Calibri" w:cstheme="minorHAnsi"/>
          <w:color w:val="000000"/>
          <w:lang w:bidi="en-GB"/>
        </w:rPr>
        <w:t>or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at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the </w:t>
      </w:r>
      <w:proofErr w:type="spellStart"/>
      <w:r w:rsidRPr="00A63A0B">
        <w:rPr>
          <w:rFonts w:eastAsia="Calibri" w:cstheme="minorHAnsi"/>
          <w:color w:val="000000"/>
          <w:lang w:bidi="en-GB"/>
        </w:rPr>
        <w:t>direction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of </w:t>
      </w:r>
      <w:proofErr w:type="spellStart"/>
      <w:r w:rsidRPr="00A63A0B">
        <w:rPr>
          <w:rFonts w:eastAsia="Calibri" w:cstheme="minorHAnsi"/>
          <w:color w:val="000000"/>
          <w:lang w:bidi="en-GB"/>
        </w:rPr>
        <w:t>an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entity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referred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to in point (a) </w:t>
      </w:r>
      <w:proofErr w:type="spellStart"/>
      <w:r w:rsidRPr="00A63A0B">
        <w:rPr>
          <w:rFonts w:eastAsia="Calibri" w:cstheme="minorHAnsi"/>
          <w:color w:val="000000"/>
          <w:lang w:bidi="en-GB"/>
        </w:rPr>
        <w:t>or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(b) of </w:t>
      </w:r>
      <w:proofErr w:type="spellStart"/>
      <w:r w:rsidRPr="00A63A0B">
        <w:rPr>
          <w:rFonts w:eastAsia="Calibri" w:cstheme="minorHAnsi"/>
          <w:color w:val="000000"/>
          <w:lang w:bidi="en-GB"/>
        </w:rPr>
        <w:t>this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section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– </w:t>
      </w:r>
      <w:proofErr w:type="spellStart"/>
      <w:r w:rsidRPr="00A63A0B">
        <w:rPr>
          <w:rFonts w:eastAsia="Calibri" w:cstheme="minorHAnsi"/>
          <w:color w:val="000000"/>
          <w:lang w:bidi="en-GB"/>
        </w:rPr>
        <w:t>including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subcontractors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, </w:t>
      </w:r>
      <w:proofErr w:type="spellStart"/>
      <w:r w:rsidRPr="00A63A0B">
        <w:rPr>
          <w:rFonts w:eastAsia="Calibri" w:cstheme="minorHAnsi"/>
          <w:color w:val="000000"/>
          <w:lang w:bidi="en-GB"/>
        </w:rPr>
        <w:t>providers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or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entities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whose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capacity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is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relied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upon </w:t>
      </w:r>
      <w:proofErr w:type="spellStart"/>
      <w:r w:rsidRPr="00A63A0B">
        <w:rPr>
          <w:rFonts w:eastAsia="Calibri" w:cstheme="minorHAnsi"/>
          <w:color w:val="000000"/>
          <w:lang w:bidi="en-GB"/>
        </w:rPr>
        <w:t>within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the </w:t>
      </w:r>
      <w:proofErr w:type="spellStart"/>
      <w:r w:rsidRPr="00A63A0B">
        <w:rPr>
          <w:rFonts w:eastAsia="Calibri" w:cstheme="minorHAnsi"/>
          <w:color w:val="000000"/>
          <w:lang w:bidi="en-GB"/>
        </w:rPr>
        <w:t>meaning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of the Public </w:t>
      </w:r>
      <w:proofErr w:type="spellStart"/>
      <w:r w:rsidRPr="00A63A0B">
        <w:rPr>
          <w:rFonts w:eastAsia="Calibri" w:cstheme="minorHAnsi"/>
          <w:color w:val="000000"/>
          <w:lang w:bidi="en-GB"/>
        </w:rPr>
        <w:t>Procurement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Directives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, </w:t>
      </w:r>
      <w:proofErr w:type="spellStart"/>
      <w:r w:rsidRPr="00A63A0B">
        <w:rPr>
          <w:rFonts w:eastAsia="Calibri" w:cstheme="minorHAnsi"/>
          <w:color w:val="000000"/>
          <w:lang w:bidi="en-GB"/>
        </w:rPr>
        <w:t>where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they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account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for </w:t>
      </w:r>
      <w:proofErr w:type="spellStart"/>
      <w:r w:rsidRPr="00A63A0B">
        <w:rPr>
          <w:rFonts w:eastAsia="Calibri" w:cstheme="minorHAnsi"/>
          <w:color w:val="000000"/>
          <w:lang w:bidi="en-GB"/>
        </w:rPr>
        <w:t>more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</w:t>
      </w:r>
      <w:proofErr w:type="spellStart"/>
      <w:r w:rsidRPr="00A63A0B">
        <w:rPr>
          <w:rFonts w:eastAsia="Calibri" w:cstheme="minorHAnsi"/>
          <w:color w:val="000000"/>
          <w:lang w:bidi="en-GB"/>
        </w:rPr>
        <w:t>than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10% of the </w:t>
      </w:r>
      <w:proofErr w:type="spellStart"/>
      <w:r w:rsidRPr="00A63A0B">
        <w:rPr>
          <w:rFonts w:eastAsia="Calibri" w:cstheme="minorHAnsi"/>
          <w:color w:val="000000"/>
          <w:lang w:bidi="en-GB"/>
        </w:rPr>
        <w:t>value</w:t>
      </w:r>
      <w:proofErr w:type="spellEnd"/>
      <w:r w:rsidRPr="00A63A0B">
        <w:rPr>
          <w:rFonts w:eastAsia="Calibri" w:cstheme="minorHAnsi"/>
          <w:color w:val="000000"/>
          <w:lang w:bidi="en-GB"/>
        </w:rPr>
        <w:t xml:space="preserve"> of the order;</w:t>
      </w:r>
    </w:p>
    <w:p w:rsidR="00A1568B" w:rsidRPr="00A63A0B" w:rsidRDefault="00A1568B" w:rsidP="00A1568B">
      <w:pPr>
        <w:pStyle w:val="Akapitzlist"/>
        <w:numPr>
          <w:ilvl w:val="0"/>
          <w:numId w:val="5"/>
        </w:numPr>
        <w:ind w:left="709"/>
        <w:contextualSpacing w:val="0"/>
        <w:rPr>
          <w:rFonts w:eastAsia="Calibri"/>
        </w:rPr>
      </w:pPr>
      <w:proofErr w:type="spellStart"/>
      <w:r w:rsidRPr="00A63A0B">
        <w:rPr>
          <w:lang w:bidi="en-GB"/>
        </w:rPr>
        <w:t>are</w:t>
      </w:r>
      <w:proofErr w:type="spellEnd"/>
      <w:r w:rsidRPr="00A63A0B">
        <w:rPr>
          <w:lang w:bidi="en-GB"/>
        </w:rPr>
        <w:t xml:space="preserve"> not </w:t>
      </w:r>
      <w:proofErr w:type="spellStart"/>
      <w:r w:rsidRPr="00A63A0B">
        <w:rPr>
          <w:lang w:bidi="en-GB"/>
        </w:rPr>
        <w:t>subject</w:t>
      </w:r>
      <w:proofErr w:type="spellEnd"/>
      <w:r w:rsidRPr="00A63A0B">
        <w:rPr>
          <w:lang w:bidi="en-GB"/>
        </w:rPr>
        <w:t xml:space="preserve"> to </w:t>
      </w:r>
      <w:proofErr w:type="spellStart"/>
      <w:r w:rsidRPr="00A63A0B">
        <w:rPr>
          <w:lang w:bidi="en-GB"/>
        </w:rPr>
        <w:t>exclusion</w:t>
      </w:r>
      <w:proofErr w:type="spellEnd"/>
      <w:r w:rsidRPr="00A63A0B">
        <w:rPr>
          <w:lang w:bidi="en-GB"/>
        </w:rPr>
        <w:t xml:space="preserve"> from the </w:t>
      </w:r>
      <w:proofErr w:type="spellStart"/>
      <w:r w:rsidRPr="00A63A0B">
        <w:rPr>
          <w:lang w:bidi="en-GB"/>
        </w:rPr>
        <w:t>procedure</w:t>
      </w:r>
      <w:proofErr w:type="spellEnd"/>
      <w:r w:rsidRPr="00A63A0B">
        <w:rPr>
          <w:lang w:bidi="en-GB"/>
        </w:rPr>
        <w:t xml:space="preserve"> </w:t>
      </w:r>
      <w:proofErr w:type="spellStart"/>
      <w:r w:rsidRPr="00A63A0B">
        <w:rPr>
          <w:lang w:bidi="en-GB"/>
        </w:rPr>
        <w:t>pursuant</w:t>
      </w:r>
      <w:proofErr w:type="spellEnd"/>
      <w:r w:rsidRPr="00A63A0B">
        <w:rPr>
          <w:lang w:bidi="en-GB"/>
        </w:rPr>
        <w:t xml:space="preserve"> to </w:t>
      </w:r>
      <w:proofErr w:type="spellStart"/>
      <w:r w:rsidRPr="00A63A0B">
        <w:rPr>
          <w:lang w:bidi="en-GB"/>
        </w:rPr>
        <w:t>Article</w:t>
      </w:r>
      <w:proofErr w:type="spellEnd"/>
      <w:r w:rsidRPr="00A63A0B">
        <w:rPr>
          <w:lang w:bidi="en-GB"/>
        </w:rPr>
        <w:t xml:space="preserve"> 7, </w:t>
      </w:r>
      <w:proofErr w:type="spellStart"/>
      <w:r w:rsidRPr="00A63A0B">
        <w:rPr>
          <w:lang w:bidi="en-GB"/>
        </w:rPr>
        <w:t>section</w:t>
      </w:r>
      <w:proofErr w:type="spellEnd"/>
      <w:r w:rsidRPr="00A63A0B">
        <w:rPr>
          <w:lang w:bidi="en-GB"/>
        </w:rPr>
        <w:t xml:space="preserve"> 1 of the </w:t>
      </w:r>
      <w:proofErr w:type="spellStart"/>
      <w:r w:rsidRPr="00A63A0B">
        <w:rPr>
          <w:lang w:bidi="en-GB"/>
        </w:rPr>
        <w:t>Act</w:t>
      </w:r>
      <w:proofErr w:type="spellEnd"/>
      <w:r w:rsidRPr="00A63A0B">
        <w:rPr>
          <w:lang w:bidi="en-GB"/>
        </w:rPr>
        <w:t xml:space="preserve"> of 13 </w:t>
      </w:r>
      <w:proofErr w:type="spellStart"/>
      <w:r w:rsidRPr="00A63A0B">
        <w:rPr>
          <w:lang w:bidi="en-GB"/>
        </w:rPr>
        <w:t>April</w:t>
      </w:r>
      <w:proofErr w:type="spellEnd"/>
      <w:r w:rsidRPr="00A63A0B">
        <w:rPr>
          <w:lang w:bidi="en-GB"/>
        </w:rPr>
        <w:t xml:space="preserve"> 2022 on </w:t>
      </w:r>
      <w:proofErr w:type="spellStart"/>
      <w:r w:rsidRPr="00A63A0B">
        <w:rPr>
          <w:lang w:bidi="en-GB"/>
        </w:rPr>
        <w:t>special</w:t>
      </w:r>
      <w:proofErr w:type="spellEnd"/>
      <w:r w:rsidRPr="00A63A0B">
        <w:rPr>
          <w:lang w:bidi="en-GB"/>
        </w:rPr>
        <w:t xml:space="preserve"> </w:t>
      </w:r>
      <w:proofErr w:type="spellStart"/>
      <w:r w:rsidRPr="00A63A0B">
        <w:rPr>
          <w:lang w:bidi="en-GB"/>
        </w:rPr>
        <w:t>solutions</w:t>
      </w:r>
      <w:proofErr w:type="spellEnd"/>
      <w:r w:rsidRPr="00A63A0B">
        <w:rPr>
          <w:lang w:bidi="en-GB"/>
        </w:rPr>
        <w:t xml:space="preserve"> to </w:t>
      </w:r>
      <w:proofErr w:type="spellStart"/>
      <w:r w:rsidRPr="00A63A0B">
        <w:rPr>
          <w:lang w:bidi="en-GB"/>
        </w:rPr>
        <w:t>counteract</w:t>
      </w:r>
      <w:proofErr w:type="spellEnd"/>
      <w:r w:rsidRPr="00A63A0B">
        <w:rPr>
          <w:lang w:bidi="en-GB"/>
        </w:rPr>
        <w:t xml:space="preserve"> </w:t>
      </w:r>
      <w:proofErr w:type="spellStart"/>
      <w:r w:rsidRPr="00A63A0B">
        <w:rPr>
          <w:lang w:bidi="en-GB"/>
        </w:rPr>
        <w:t>support</w:t>
      </w:r>
      <w:proofErr w:type="spellEnd"/>
      <w:r w:rsidRPr="00A63A0B">
        <w:rPr>
          <w:lang w:bidi="en-GB"/>
        </w:rPr>
        <w:t xml:space="preserve"> for </w:t>
      </w:r>
      <w:proofErr w:type="spellStart"/>
      <w:r w:rsidRPr="00A63A0B">
        <w:rPr>
          <w:lang w:bidi="en-GB"/>
        </w:rPr>
        <w:t>aggression</w:t>
      </w:r>
      <w:proofErr w:type="spellEnd"/>
      <w:r w:rsidRPr="00A63A0B">
        <w:rPr>
          <w:lang w:bidi="en-GB"/>
        </w:rPr>
        <w:t xml:space="preserve"> </w:t>
      </w:r>
      <w:proofErr w:type="spellStart"/>
      <w:r w:rsidRPr="00A63A0B">
        <w:rPr>
          <w:lang w:bidi="en-GB"/>
        </w:rPr>
        <w:t>against</w:t>
      </w:r>
      <w:proofErr w:type="spellEnd"/>
      <w:r w:rsidRPr="00A63A0B">
        <w:rPr>
          <w:lang w:bidi="en-GB"/>
        </w:rPr>
        <w:t xml:space="preserve"> </w:t>
      </w:r>
      <w:proofErr w:type="spellStart"/>
      <w:r w:rsidRPr="00A63A0B">
        <w:rPr>
          <w:lang w:bidi="en-GB"/>
        </w:rPr>
        <w:t>Ukraine</w:t>
      </w:r>
      <w:proofErr w:type="spellEnd"/>
      <w:r w:rsidRPr="00A63A0B">
        <w:rPr>
          <w:lang w:bidi="en-GB"/>
        </w:rPr>
        <w:t xml:space="preserve"> and to </w:t>
      </w:r>
      <w:proofErr w:type="spellStart"/>
      <w:r w:rsidRPr="00A63A0B">
        <w:rPr>
          <w:lang w:bidi="en-GB"/>
        </w:rPr>
        <w:t>protect</w:t>
      </w:r>
      <w:proofErr w:type="spellEnd"/>
      <w:r w:rsidRPr="00A63A0B">
        <w:rPr>
          <w:lang w:bidi="en-GB"/>
        </w:rPr>
        <w:t xml:space="preserve"> </w:t>
      </w:r>
      <w:proofErr w:type="spellStart"/>
      <w:r w:rsidRPr="00A63A0B">
        <w:rPr>
          <w:lang w:bidi="en-GB"/>
        </w:rPr>
        <w:t>national</w:t>
      </w:r>
      <w:proofErr w:type="spellEnd"/>
      <w:r w:rsidRPr="00A63A0B">
        <w:rPr>
          <w:lang w:bidi="en-GB"/>
        </w:rPr>
        <w:t xml:space="preserve"> </w:t>
      </w:r>
      <w:proofErr w:type="spellStart"/>
      <w:r w:rsidRPr="00A63A0B">
        <w:rPr>
          <w:lang w:bidi="en-GB"/>
        </w:rPr>
        <w:t>security</w:t>
      </w:r>
      <w:proofErr w:type="spellEnd"/>
      <w:r w:rsidRPr="00A63A0B">
        <w:rPr>
          <w:lang w:bidi="en-GB"/>
        </w:rPr>
        <w:t xml:space="preserve"> (</w:t>
      </w:r>
      <w:proofErr w:type="spellStart"/>
      <w:r w:rsidRPr="00A63A0B">
        <w:rPr>
          <w:lang w:bidi="en-GB"/>
        </w:rPr>
        <w:t>Journal</w:t>
      </w:r>
      <w:proofErr w:type="spellEnd"/>
      <w:r w:rsidRPr="00A63A0B">
        <w:rPr>
          <w:lang w:bidi="en-GB"/>
        </w:rPr>
        <w:t xml:space="preserve"> of </w:t>
      </w:r>
      <w:proofErr w:type="spellStart"/>
      <w:r w:rsidRPr="00A63A0B">
        <w:rPr>
          <w:lang w:bidi="en-GB"/>
        </w:rPr>
        <w:t>Laws</w:t>
      </w:r>
      <w:proofErr w:type="spellEnd"/>
      <w:r w:rsidRPr="00A63A0B">
        <w:rPr>
          <w:lang w:bidi="en-GB"/>
        </w:rPr>
        <w:t xml:space="preserve"> </w:t>
      </w:r>
      <w:proofErr w:type="spellStart"/>
      <w:r w:rsidRPr="00A63A0B">
        <w:rPr>
          <w:lang w:bidi="en-GB"/>
        </w:rPr>
        <w:t>item</w:t>
      </w:r>
      <w:proofErr w:type="spellEnd"/>
      <w:r w:rsidRPr="00A63A0B">
        <w:rPr>
          <w:lang w:bidi="en-GB"/>
        </w:rPr>
        <w:t xml:space="preserve"> 835);</w:t>
      </w:r>
    </w:p>
    <w:p w:rsidR="00A1568B" w:rsidRPr="00A63A0B" w:rsidRDefault="00A1568B" w:rsidP="00A1568B">
      <w:pPr>
        <w:numPr>
          <w:ilvl w:val="0"/>
          <w:numId w:val="1"/>
        </w:numPr>
        <w:jc w:val="both"/>
        <w:rPr>
          <w:rFonts w:eastAsia="Calibri" w:cstheme="minorHAnsi"/>
        </w:rPr>
      </w:pPr>
      <w:r w:rsidRPr="00A63A0B">
        <w:rPr>
          <w:rFonts w:cstheme="minorHAnsi"/>
          <w:lang w:bidi="en-GB"/>
        </w:rPr>
        <w:t xml:space="preserve">I </w:t>
      </w:r>
      <w:proofErr w:type="spellStart"/>
      <w:r w:rsidRPr="00A63A0B">
        <w:rPr>
          <w:rFonts w:cstheme="minorHAnsi"/>
          <w:lang w:bidi="en-GB"/>
        </w:rPr>
        <w:t>have</w:t>
      </w:r>
      <w:proofErr w:type="spellEnd"/>
      <w:r w:rsidRPr="00A63A0B">
        <w:rPr>
          <w:rFonts w:cstheme="minorHAnsi"/>
          <w:lang w:bidi="en-GB"/>
        </w:rPr>
        <w:t xml:space="preserve"> </w:t>
      </w:r>
      <w:proofErr w:type="spellStart"/>
      <w:r w:rsidRPr="00A63A0B">
        <w:rPr>
          <w:rFonts w:cstheme="minorHAnsi"/>
          <w:lang w:bidi="en-GB"/>
        </w:rPr>
        <w:t>fulfilled</w:t>
      </w:r>
      <w:proofErr w:type="spellEnd"/>
      <w:r w:rsidRPr="00A63A0B">
        <w:rPr>
          <w:rFonts w:cstheme="minorHAnsi"/>
          <w:lang w:bidi="en-GB"/>
        </w:rPr>
        <w:t xml:space="preserve"> the </w:t>
      </w:r>
      <w:proofErr w:type="spellStart"/>
      <w:r w:rsidRPr="00A63A0B">
        <w:rPr>
          <w:rFonts w:cstheme="minorHAnsi"/>
          <w:lang w:bidi="en-GB"/>
        </w:rPr>
        <w:t>information</w:t>
      </w:r>
      <w:proofErr w:type="spellEnd"/>
      <w:r w:rsidRPr="00A63A0B">
        <w:rPr>
          <w:rFonts w:cstheme="minorHAnsi"/>
          <w:lang w:bidi="en-GB"/>
        </w:rPr>
        <w:t xml:space="preserve"> </w:t>
      </w:r>
      <w:proofErr w:type="spellStart"/>
      <w:r w:rsidRPr="00A63A0B">
        <w:rPr>
          <w:rFonts w:cstheme="minorHAnsi"/>
          <w:lang w:bidi="en-GB"/>
        </w:rPr>
        <w:t>obligations</w:t>
      </w:r>
      <w:proofErr w:type="spellEnd"/>
      <w:r w:rsidRPr="00A63A0B">
        <w:rPr>
          <w:rFonts w:cstheme="minorHAnsi"/>
          <w:lang w:bidi="en-GB"/>
        </w:rPr>
        <w:t xml:space="preserve"> </w:t>
      </w:r>
      <w:proofErr w:type="spellStart"/>
      <w:r w:rsidRPr="00A63A0B">
        <w:rPr>
          <w:rFonts w:cstheme="minorHAnsi"/>
          <w:lang w:bidi="en-GB"/>
        </w:rPr>
        <w:t>provided</w:t>
      </w:r>
      <w:proofErr w:type="spellEnd"/>
      <w:r w:rsidRPr="00A63A0B">
        <w:rPr>
          <w:rFonts w:cstheme="minorHAnsi"/>
          <w:lang w:bidi="en-GB"/>
        </w:rPr>
        <w:t xml:space="preserve"> for in </w:t>
      </w:r>
      <w:proofErr w:type="spellStart"/>
      <w:r w:rsidRPr="00A63A0B">
        <w:rPr>
          <w:rFonts w:cstheme="minorHAnsi"/>
          <w:lang w:bidi="en-GB"/>
        </w:rPr>
        <w:t>Article</w:t>
      </w:r>
      <w:proofErr w:type="spellEnd"/>
      <w:r w:rsidRPr="00A63A0B">
        <w:rPr>
          <w:rFonts w:cstheme="minorHAnsi"/>
          <w:lang w:bidi="en-GB"/>
        </w:rPr>
        <w:t xml:space="preserve"> 13 </w:t>
      </w:r>
      <w:proofErr w:type="spellStart"/>
      <w:r w:rsidRPr="00A63A0B">
        <w:rPr>
          <w:rFonts w:cstheme="minorHAnsi"/>
          <w:lang w:bidi="en-GB"/>
        </w:rPr>
        <w:t>or</w:t>
      </w:r>
      <w:proofErr w:type="spellEnd"/>
      <w:r w:rsidRPr="00A63A0B">
        <w:rPr>
          <w:rFonts w:cstheme="minorHAnsi"/>
          <w:lang w:bidi="en-GB"/>
        </w:rPr>
        <w:t xml:space="preserve"> </w:t>
      </w:r>
      <w:proofErr w:type="spellStart"/>
      <w:r w:rsidRPr="00A63A0B">
        <w:rPr>
          <w:rFonts w:cstheme="minorHAnsi"/>
          <w:lang w:bidi="en-GB"/>
        </w:rPr>
        <w:t>Article</w:t>
      </w:r>
      <w:proofErr w:type="spellEnd"/>
      <w:r w:rsidRPr="00A63A0B">
        <w:rPr>
          <w:rFonts w:cstheme="minorHAnsi"/>
          <w:lang w:bidi="en-GB"/>
        </w:rPr>
        <w:t xml:space="preserve"> 14 of the GDPR </w:t>
      </w:r>
      <w:proofErr w:type="spellStart"/>
      <w:r w:rsidRPr="00A63A0B">
        <w:rPr>
          <w:rFonts w:cstheme="minorHAnsi"/>
          <w:lang w:bidi="en-GB"/>
        </w:rPr>
        <w:t>towards</w:t>
      </w:r>
      <w:proofErr w:type="spellEnd"/>
      <w:r w:rsidRPr="00A63A0B">
        <w:rPr>
          <w:rFonts w:cstheme="minorHAnsi"/>
          <w:lang w:bidi="en-GB"/>
        </w:rPr>
        <w:t xml:space="preserve"> </w:t>
      </w:r>
      <w:proofErr w:type="spellStart"/>
      <w:r w:rsidRPr="00A63A0B">
        <w:rPr>
          <w:rFonts w:cstheme="minorHAnsi"/>
          <w:lang w:bidi="en-GB"/>
        </w:rPr>
        <w:t>natural</w:t>
      </w:r>
      <w:proofErr w:type="spellEnd"/>
      <w:r w:rsidRPr="00A63A0B">
        <w:rPr>
          <w:rFonts w:cstheme="minorHAnsi"/>
          <w:lang w:bidi="en-GB"/>
        </w:rPr>
        <w:t xml:space="preserve"> </w:t>
      </w:r>
      <w:proofErr w:type="spellStart"/>
      <w:r w:rsidRPr="00A63A0B">
        <w:rPr>
          <w:rFonts w:cstheme="minorHAnsi"/>
          <w:lang w:bidi="en-GB"/>
        </w:rPr>
        <w:t>persons</w:t>
      </w:r>
      <w:proofErr w:type="spellEnd"/>
      <w:r w:rsidRPr="00A63A0B">
        <w:rPr>
          <w:rFonts w:cstheme="minorHAnsi"/>
          <w:lang w:bidi="en-GB"/>
        </w:rPr>
        <w:t xml:space="preserve"> from </w:t>
      </w:r>
      <w:proofErr w:type="spellStart"/>
      <w:r w:rsidRPr="00A63A0B">
        <w:rPr>
          <w:rFonts w:cstheme="minorHAnsi"/>
          <w:lang w:bidi="en-GB"/>
        </w:rPr>
        <w:t>whom</w:t>
      </w:r>
      <w:proofErr w:type="spellEnd"/>
      <w:r w:rsidRPr="00A63A0B">
        <w:rPr>
          <w:rFonts w:cstheme="minorHAnsi"/>
          <w:lang w:bidi="en-GB"/>
        </w:rPr>
        <w:t xml:space="preserve"> I </w:t>
      </w:r>
      <w:proofErr w:type="spellStart"/>
      <w:r w:rsidRPr="00A63A0B">
        <w:rPr>
          <w:rFonts w:cstheme="minorHAnsi"/>
          <w:lang w:bidi="en-GB"/>
        </w:rPr>
        <w:t>have</w:t>
      </w:r>
      <w:proofErr w:type="spellEnd"/>
      <w:r w:rsidRPr="00A63A0B">
        <w:rPr>
          <w:rFonts w:cstheme="minorHAnsi"/>
          <w:lang w:bidi="en-GB"/>
        </w:rPr>
        <w:t xml:space="preserve"> </w:t>
      </w:r>
      <w:proofErr w:type="spellStart"/>
      <w:r w:rsidRPr="00A63A0B">
        <w:rPr>
          <w:rFonts w:cstheme="minorHAnsi"/>
          <w:lang w:bidi="en-GB"/>
        </w:rPr>
        <w:t>directly</w:t>
      </w:r>
      <w:proofErr w:type="spellEnd"/>
      <w:r w:rsidRPr="00A63A0B">
        <w:rPr>
          <w:rFonts w:cstheme="minorHAnsi"/>
          <w:lang w:bidi="en-GB"/>
        </w:rPr>
        <w:t xml:space="preserve"> </w:t>
      </w:r>
      <w:proofErr w:type="spellStart"/>
      <w:r w:rsidRPr="00A63A0B">
        <w:rPr>
          <w:rFonts w:cstheme="minorHAnsi"/>
          <w:lang w:bidi="en-GB"/>
        </w:rPr>
        <w:t>or</w:t>
      </w:r>
      <w:proofErr w:type="spellEnd"/>
      <w:r w:rsidRPr="00A63A0B">
        <w:rPr>
          <w:rFonts w:cstheme="minorHAnsi"/>
          <w:lang w:bidi="en-GB"/>
        </w:rPr>
        <w:t xml:space="preserve"> </w:t>
      </w:r>
      <w:proofErr w:type="spellStart"/>
      <w:r w:rsidRPr="00A63A0B">
        <w:rPr>
          <w:rFonts w:cstheme="minorHAnsi"/>
          <w:lang w:bidi="en-GB"/>
        </w:rPr>
        <w:t>indirectly</w:t>
      </w:r>
      <w:proofErr w:type="spellEnd"/>
      <w:r w:rsidRPr="00A63A0B">
        <w:rPr>
          <w:rFonts w:cstheme="minorHAnsi"/>
          <w:lang w:bidi="en-GB"/>
        </w:rPr>
        <w:t xml:space="preserve"> </w:t>
      </w:r>
      <w:proofErr w:type="spellStart"/>
      <w:r w:rsidRPr="00A63A0B">
        <w:rPr>
          <w:rFonts w:cstheme="minorHAnsi"/>
          <w:lang w:bidi="en-GB"/>
        </w:rPr>
        <w:t>obtained</w:t>
      </w:r>
      <w:proofErr w:type="spellEnd"/>
      <w:r w:rsidRPr="00A63A0B">
        <w:rPr>
          <w:rFonts w:cstheme="minorHAnsi"/>
          <w:lang w:bidi="en-GB"/>
        </w:rPr>
        <w:t xml:space="preserve"> </w:t>
      </w:r>
      <w:proofErr w:type="spellStart"/>
      <w:r w:rsidRPr="00A63A0B">
        <w:rPr>
          <w:rFonts w:cstheme="minorHAnsi"/>
          <w:lang w:bidi="en-GB"/>
        </w:rPr>
        <w:t>personal</w:t>
      </w:r>
      <w:proofErr w:type="spellEnd"/>
      <w:r w:rsidRPr="00A63A0B">
        <w:rPr>
          <w:rFonts w:cstheme="minorHAnsi"/>
          <w:lang w:bidi="en-GB"/>
        </w:rPr>
        <w:t xml:space="preserve"> data for the </w:t>
      </w:r>
      <w:proofErr w:type="spellStart"/>
      <w:r w:rsidRPr="00A63A0B">
        <w:rPr>
          <w:rFonts w:cstheme="minorHAnsi"/>
          <w:lang w:bidi="en-GB"/>
        </w:rPr>
        <w:t>purpose</w:t>
      </w:r>
      <w:proofErr w:type="spellEnd"/>
      <w:r w:rsidRPr="00A63A0B">
        <w:rPr>
          <w:rFonts w:cstheme="minorHAnsi"/>
          <w:lang w:bidi="en-GB"/>
        </w:rPr>
        <w:t xml:space="preserve"> of </w:t>
      </w:r>
      <w:proofErr w:type="spellStart"/>
      <w:r w:rsidRPr="00A63A0B">
        <w:rPr>
          <w:rFonts w:cstheme="minorHAnsi"/>
          <w:lang w:bidi="en-GB"/>
        </w:rPr>
        <w:t>applying</w:t>
      </w:r>
      <w:proofErr w:type="spellEnd"/>
      <w:r w:rsidRPr="00A63A0B">
        <w:rPr>
          <w:rFonts w:cstheme="minorHAnsi"/>
          <w:lang w:bidi="en-GB"/>
        </w:rPr>
        <w:t xml:space="preserve"> for a public order in </w:t>
      </w:r>
      <w:proofErr w:type="spellStart"/>
      <w:r w:rsidRPr="00A63A0B">
        <w:rPr>
          <w:rFonts w:cstheme="minorHAnsi"/>
          <w:lang w:bidi="en-GB"/>
        </w:rPr>
        <w:t>this</w:t>
      </w:r>
      <w:proofErr w:type="spellEnd"/>
      <w:r w:rsidRPr="00A63A0B">
        <w:rPr>
          <w:rFonts w:cstheme="minorHAnsi"/>
          <w:lang w:bidi="en-GB"/>
        </w:rPr>
        <w:t xml:space="preserve"> open </w:t>
      </w:r>
      <w:proofErr w:type="spellStart"/>
      <w:r w:rsidRPr="00A63A0B">
        <w:rPr>
          <w:rFonts w:cstheme="minorHAnsi"/>
          <w:lang w:bidi="en-GB"/>
        </w:rPr>
        <w:t>request</w:t>
      </w:r>
      <w:proofErr w:type="spellEnd"/>
      <w:r w:rsidRPr="00A63A0B">
        <w:rPr>
          <w:rFonts w:cstheme="minorHAnsi"/>
          <w:lang w:bidi="en-GB"/>
        </w:rPr>
        <w:t xml:space="preserve"> for </w:t>
      </w:r>
      <w:proofErr w:type="spellStart"/>
      <w:r w:rsidRPr="00A63A0B">
        <w:rPr>
          <w:rFonts w:cstheme="minorHAnsi"/>
          <w:lang w:bidi="en-GB"/>
        </w:rPr>
        <w:t>quotation</w:t>
      </w:r>
      <w:proofErr w:type="spellEnd"/>
      <w:r w:rsidRPr="00A63A0B">
        <w:rPr>
          <w:rFonts w:cstheme="minorHAnsi"/>
          <w:lang w:bidi="en-GB"/>
        </w:rPr>
        <w:t xml:space="preserve"> **.</w:t>
      </w:r>
    </w:p>
    <w:p w:rsidR="00A1568B" w:rsidRPr="00A63A0B" w:rsidRDefault="00A1568B" w:rsidP="00A1568B">
      <w:pPr>
        <w:ind w:left="720"/>
        <w:jc w:val="both"/>
        <w:rPr>
          <w:rFonts w:eastAsia="Calibri" w:cstheme="minorHAnsi"/>
        </w:rPr>
      </w:pPr>
    </w:p>
    <w:p w:rsidR="00A1568B" w:rsidRPr="00A63A0B" w:rsidRDefault="00A1568B" w:rsidP="00A1568B">
      <w:pPr>
        <w:ind w:left="360"/>
        <w:jc w:val="both"/>
        <w:rPr>
          <w:rFonts w:cstheme="minorHAnsi"/>
        </w:rPr>
      </w:pPr>
      <w:r w:rsidRPr="00A63A0B">
        <w:rPr>
          <w:rFonts w:cstheme="minorHAnsi"/>
          <w:lang w:bidi="en-GB"/>
        </w:rPr>
        <w:t>………………………</w:t>
      </w:r>
    </w:p>
    <w:p w:rsidR="00A1568B" w:rsidRPr="00A63A0B" w:rsidRDefault="00A1568B" w:rsidP="00A1568B">
      <w:pPr>
        <w:jc w:val="both"/>
        <w:rPr>
          <w:sz w:val="20"/>
        </w:rPr>
      </w:pPr>
      <w:r w:rsidRPr="00A63A0B">
        <w:rPr>
          <w:sz w:val="20"/>
          <w:lang w:bidi="en-GB"/>
        </w:rPr>
        <w:t xml:space="preserve">*) The </w:t>
      </w:r>
      <w:proofErr w:type="spellStart"/>
      <w:r w:rsidRPr="00A63A0B">
        <w:rPr>
          <w:sz w:val="20"/>
          <w:lang w:bidi="en-GB"/>
        </w:rPr>
        <w:t>capital</w:t>
      </w:r>
      <w:proofErr w:type="spellEnd"/>
      <w:r w:rsidRPr="00A63A0B">
        <w:rPr>
          <w:sz w:val="20"/>
          <w:lang w:bidi="en-GB"/>
        </w:rPr>
        <w:t xml:space="preserve"> </w:t>
      </w:r>
      <w:proofErr w:type="spellStart"/>
      <w:r w:rsidRPr="00A63A0B">
        <w:rPr>
          <w:sz w:val="20"/>
          <w:lang w:bidi="en-GB"/>
        </w:rPr>
        <w:t>or</w:t>
      </w:r>
      <w:proofErr w:type="spellEnd"/>
      <w:r w:rsidRPr="00A63A0B">
        <w:rPr>
          <w:sz w:val="20"/>
          <w:lang w:bidi="en-GB"/>
        </w:rPr>
        <w:t xml:space="preserve"> </w:t>
      </w:r>
      <w:proofErr w:type="spellStart"/>
      <w:r w:rsidRPr="00A63A0B">
        <w:rPr>
          <w:sz w:val="20"/>
          <w:lang w:bidi="en-GB"/>
        </w:rPr>
        <w:t>personal</w:t>
      </w:r>
      <w:proofErr w:type="spellEnd"/>
      <w:r w:rsidRPr="00A63A0B">
        <w:rPr>
          <w:sz w:val="20"/>
          <w:lang w:bidi="en-GB"/>
        </w:rPr>
        <w:t xml:space="preserve"> </w:t>
      </w:r>
      <w:proofErr w:type="spellStart"/>
      <w:r w:rsidRPr="00A63A0B">
        <w:rPr>
          <w:sz w:val="20"/>
          <w:lang w:bidi="en-GB"/>
        </w:rPr>
        <w:t>links</w:t>
      </w:r>
      <w:proofErr w:type="spellEnd"/>
      <w:r w:rsidRPr="00A63A0B">
        <w:rPr>
          <w:sz w:val="20"/>
          <w:lang w:bidi="en-GB"/>
        </w:rPr>
        <w:t xml:space="preserve"> </w:t>
      </w:r>
      <w:proofErr w:type="spellStart"/>
      <w:r w:rsidRPr="00A63A0B">
        <w:rPr>
          <w:sz w:val="20"/>
          <w:lang w:bidi="en-GB"/>
        </w:rPr>
        <w:t>referred</w:t>
      </w:r>
      <w:proofErr w:type="spellEnd"/>
      <w:r w:rsidRPr="00A63A0B">
        <w:rPr>
          <w:sz w:val="20"/>
          <w:lang w:bidi="en-GB"/>
        </w:rPr>
        <w:t xml:space="preserve"> to </w:t>
      </w:r>
      <w:proofErr w:type="spellStart"/>
      <w:r w:rsidRPr="00A63A0B">
        <w:rPr>
          <w:sz w:val="20"/>
          <w:lang w:bidi="en-GB"/>
        </w:rPr>
        <w:t>above</w:t>
      </w:r>
      <w:proofErr w:type="spellEnd"/>
      <w:r w:rsidRPr="00A63A0B">
        <w:rPr>
          <w:sz w:val="20"/>
          <w:lang w:bidi="en-GB"/>
        </w:rPr>
        <w:t xml:space="preserve"> </w:t>
      </w:r>
      <w:proofErr w:type="spellStart"/>
      <w:r w:rsidRPr="00A63A0B">
        <w:rPr>
          <w:sz w:val="20"/>
          <w:lang w:bidi="en-GB"/>
        </w:rPr>
        <w:t>shall</w:t>
      </w:r>
      <w:proofErr w:type="spellEnd"/>
      <w:r w:rsidRPr="00A63A0B">
        <w:rPr>
          <w:sz w:val="20"/>
          <w:lang w:bidi="en-GB"/>
        </w:rPr>
        <w:t xml:space="preserve"> </w:t>
      </w:r>
      <w:proofErr w:type="spellStart"/>
      <w:r w:rsidRPr="00A63A0B">
        <w:rPr>
          <w:sz w:val="20"/>
          <w:lang w:bidi="en-GB"/>
        </w:rPr>
        <w:t>mean</w:t>
      </w:r>
      <w:proofErr w:type="spellEnd"/>
      <w:r w:rsidRPr="00A63A0B">
        <w:rPr>
          <w:sz w:val="20"/>
          <w:lang w:bidi="en-GB"/>
        </w:rPr>
        <w:t xml:space="preserve"> mutual </w:t>
      </w:r>
      <w:proofErr w:type="spellStart"/>
      <w:r w:rsidRPr="00A63A0B">
        <w:rPr>
          <w:sz w:val="20"/>
          <w:lang w:bidi="en-GB"/>
        </w:rPr>
        <w:t>links</w:t>
      </w:r>
      <w:proofErr w:type="spellEnd"/>
      <w:r w:rsidRPr="00A63A0B">
        <w:rPr>
          <w:sz w:val="20"/>
          <w:lang w:bidi="en-GB"/>
        </w:rPr>
        <w:t xml:space="preserve"> </w:t>
      </w:r>
      <w:proofErr w:type="spellStart"/>
      <w:r w:rsidRPr="00A63A0B">
        <w:rPr>
          <w:sz w:val="20"/>
          <w:lang w:bidi="en-GB"/>
        </w:rPr>
        <w:t>between</w:t>
      </w:r>
      <w:proofErr w:type="spellEnd"/>
      <w:r w:rsidRPr="00A63A0B">
        <w:rPr>
          <w:sz w:val="20"/>
          <w:lang w:bidi="en-GB"/>
        </w:rPr>
        <w:t xml:space="preserve"> the </w:t>
      </w:r>
      <w:proofErr w:type="spellStart"/>
      <w:r w:rsidRPr="00A63A0B">
        <w:rPr>
          <w:sz w:val="20"/>
          <w:lang w:bidi="en-GB"/>
        </w:rPr>
        <w:t>Ordering</w:t>
      </w:r>
      <w:proofErr w:type="spellEnd"/>
      <w:r w:rsidRPr="00A63A0B">
        <w:rPr>
          <w:sz w:val="20"/>
          <w:lang w:bidi="en-GB"/>
        </w:rPr>
        <w:t xml:space="preserve"> Party </w:t>
      </w:r>
      <w:proofErr w:type="spellStart"/>
      <w:r w:rsidRPr="00A63A0B">
        <w:rPr>
          <w:sz w:val="20"/>
          <w:lang w:bidi="en-GB"/>
        </w:rPr>
        <w:t>or</w:t>
      </w:r>
      <w:proofErr w:type="spellEnd"/>
      <w:r w:rsidRPr="00A63A0B">
        <w:rPr>
          <w:sz w:val="20"/>
          <w:lang w:bidi="en-GB"/>
        </w:rPr>
        <w:t xml:space="preserve"> </w:t>
      </w:r>
      <w:proofErr w:type="spellStart"/>
      <w:r w:rsidRPr="00A63A0B">
        <w:rPr>
          <w:sz w:val="20"/>
          <w:lang w:bidi="en-GB"/>
        </w:rPr>
        <w:t>persons</w:t>
      </w:r>
      <w:proofErr w:type="spellEnd"/>
      <w:r w:rsidRPr="00A63A0B">
        <w:rPr>
          <w:sz w:val="20"/>
          <w:lang w:bidi="en-GB"/>
        </w:rPr>
        <w:t xml:space="preserve"> </w:t>
      </w:r>
      <w:proofErr w:type="spellStart"/>
      <w:r w:rsidRPr="00A63A0B">
        <w:rPr>
          <w:sz w:val="20"/>
          <w:lang w:bidi="en-GB"/>
        </w:rPr>
        <w:t>authorised</w:t>
      </w:r>
      <w:proofErr w:type="spellEnd"/>
      <w:r w:rsidRPr="00A63A0B">
        <w:rPr>
          <w:sz w:val="20"/>
          <w:lang w:bidi="en-GB"/>
        </w:rPr>
        <w:t xml:space="preserve"> to </w:t>
      </w:r>
      <w:proofErr w:type="spellStart"/>
      <w:r w:rsidRPr="00A63A0B">
        <w:rPr>
          <w:sz w:val="20"/>
          <w:lang w:bidi="en-GB"/>
        </w:rPr>
        <w:t>contract</w:t>
      </w:r>
      <w:proofErr w:type="spellEnd"/>
      <w:r w:rsidRPr="00A63A0B">
        <w:rPr>
          <w:sz w:val="20"/>
          <w:lang w:bidi="en-GB"/>
        </w:rPr>
        <w:t xml:space="preserve"> on </w:t>
      </w:r>
      <w:proofErr w:type="spellStart"/>
      <w:r w:rsidRPr="00A63A0B">
        <w:rPr>
          <w:sz w:val="20"/>
          <w:lang w:bidi="en-GB"/>
        </w:rPr>
        <w:t>behalf</w:t>
      </w:r>
      <w:proofErr w:type="spellEnd"/>
      <w:r w:rsidRPr="00A63A0B">
        <w:rPr>
          <w:sz w:val="20"/>
          <w:lang w:bidi="en-GB"/>
        </w:rPr>
        <w:t xml:space="preserve"> of the </w:t>
      </w:r>
      <w:proofErr w:type="spellStart"/>
      <w:r w:rsidRPr="00A63A0B">
        <w:rPr>
          <w:sz w:val="20"/>
          <w:lang w:bidi="en-GB"/>
        </w:rPr>
        <w:t>Ordering</w:t>
      </w:r>
      <w:proofErr w:type="spellEnd"/>
      <w:r w:rsidRPr="00A63A0B">
        <w:rPr>
          <w:sz w:val="20"/>
          <w:lang w:bidi="en-GB"/>
        </w:rPr>
        <w:t xml:space="preserve"> Party, </w:t>
      </w:r>
      <w:proofErr w:type="spellStart"/>
      <w:r w:rsidRPr="00A63A0B">
        <w:rPr>
          <w:sz w:val="20"/>
          <w:lang w:bidi="en-GB"/>
        </w:rPr>
        <w:t>or</w:t>
      </w:r>
      <w:proofErr w:type="spellEnd"/>
      <w:r w:rsidRPr="00A63A0B">
        <w:rPr>
          <w:sz w:val="20"/>
          <w:lang w:bidi="en-GB"/>
        </w:rPr>
        <w:t xml:space="preserve"> </w:t>
      </w:r>
      <w:proofErr w:type="spellStart"/>
      <w:r w:rsidRPr="00A63A0B">
        <w:rPr>
          <w:sz w:val="20"/>
          <w:lang w:bidi="en-GB"/>
        </w:rPr>
        <w:t>persons</w:t>
      </w:r>
      <w:proofErr w:type="spellEnd"/>
      <w:r w:rsidRPr="00A63A0B">
        <w:rPr>
          <w:sz w:val="20"/>
          <w:lang w:bidi="en-GB"/>
        </w:rPr>
        <w:t xml:space="preserve"> performing </w:t>
      </w:r>
      <w:proofErr w:type="spellStart"/>
      <w:r w:rsidRPr="00A63A0B">
        <w:rPr>
          <w:sz w:val="20"/>
          <w:lang w:bidi="en-GB"/>
        </w:rPr>
        <w:t>activities</w:t>
      </w:r>
      <w:proofErr w:type="spellEnd"/>
      <w:r w:rsidRPr="00A63A0B">
        <w:rPr>
          <w:sz w:val="20"/>
          <w:lang w:bidi="en-GB"/>
        </w:rPr>
        <w:t xml:space="preserve"> on </w:t>
      </w:r>
      <w:proofErr w:type="spellStart"/>
      <w:r w:rsidRPr="00A63A0B">
        <w:rPr>
          <w:sz w:val="20"/>
          <w:lang w:bidi="en-GB"/>
        </w:rPr>
        <w:t>behalf</w:t>
      </w:r>
      <w:proofErr w:type="spellEnd"/>
      <w:r w:rsidRPr="00A63A0B">
        <w:rPr>
          <w:sz w:val="20"/>
          <w:lang w:bidi="en-GB"/>
        </w:rPr>
        <w:t xml:space="preserve"> of the </w:t>
      </w:r>
      <w:proofErr w:type="spellStart"/>
      <w:r w:rsidRPr="00A63A0B">
        <w:rPr>
          <w:sz w:val="20"/>
          <w:lang w:bidi="en-GB"/>
        </w:rPr>
        <w:t>Ordering</w:t>
      </w:r>
      <w:proofErr w:type="spellEnd"/>
      <w:r w:rsidRPr="00A63A0B">
        <w:rPr>
          <w:sz w:val="20"/>
          <w:lang w:bidi="en-GB"/>
        </w:rPr>
        <w:t xml:space="preserve"> Party </w:t>
      </w:r>
      <w:proofErr w:type="spellStart"/>
      <w:r w:rsidRPr="00A63A0B">
        <w:rPr>
          <w:sz w:val="20"/>
          <w:lang w:bidi="en-GB"/>
        </w:rPr>
        <w:t>related</w:t>
      </w:r>
      <w:proofErr w:type="spellEnd"/>
      <w:r w:rsidRPr="00A63A0B">
        <w:rPr>
          <w:sz w:val="20"/>
          <w:lang w:bidi="en-GB"/>
        </w:rPr>
        <w:t xml:space="preserve"> to the </w:t>
      </w:r>
      <w:proofErr w:type="spellStart"/>
      <w:r w:rsidRPr="00A63A0B">
        <w:rPr>
          <w:sz w:val="20"/>
          <w:lang w:bidi="en-GB"/>
        </w:rPr>
        <w:t>preparation</w:t>
      </w:r>
      <w:proofErr w:type="spellEnd"/>
      <w:r w:rsidRPr="00A63A0B">
        <w:rPr>
          <w:sz w:val="20"/>
          <w:lang w:bidi="en-GB"/>
        </w:rPr>
        <w:t xml:space="preserve"> and </w:t>
      </w:r>
      <w:proofErr w:type="spellStart"/>
      <w:r w:rsidRPr="00A63A0B">
        <w:rPr>
          <w:sz w:val="20"/>
          <w:lang w:bidi="en-GB"/>
        </w:rPr>
        <w:t>conduct</w:t>
      </w:r>
      <w:proofErr w:type="spellEnd"/>
      <w:r w:rsidRPr="00A63A0B">
        <w:rPr>
          <w:sz w:val="20"/>
          <w:lang w:bidi="en-GB"/>
        </w:rPr>
        <w:t xml:space="preserve"> of the </w:t>
      </w:r>
      <w:proofErr w:type="spellStart"/>
      <w:r w:rsidRPr="00A63A0B">
        <w:rPr>
          <w:sz w:val="20"/>
          <w:lang w:bidi="en-GB"/>
        </w:rPr>
        <w:t>contractor</w:t>
      </w:r>
      <w:proofErr w:type="spellEnd"/>
      <w:r w:rsidRPr="00A63A0B">
        <w:rPr>
          <w:sz w:val="20"/>
          <w:lang w:bidi="en-GB"/>
        </w:rPr>
        <w:t xml:space="preserve"> </w:t>
      </w:r>
      <w:proofErr w:type="spellStart"/>
      <w:r w:rsidRPr="00A63A0B">
        <w:rPr>
          <w:sz w:val="20"/>
          <w:lang w:bidi="en-GB"/>
        </w:rPr>
        <w:t>selection</w:t>
      </w:r>
      <w:proofErr w:type="spellEnd"/>
      <w:r w:rsidRPr="00A63A0B">
        <w:rPr>
          <w:sz w:val="20"/>
          <w:lang w:bidi="en-GB"/>
        </w:rPr>
        <w:t xml:space="preserve"> </w:t>
      </w:r>
      <w:proofErr w:type="spellStart"/>
      <w:r w:rsidRPr="00A63A0B">
        <w:rPr>
          <w:sz w:val="20"/>
          <w:lang w:bidi="en-GB"/>
        </w:rPr>
        <w:t>procedure</w:t>
      </w:r>
      <w:proofErr w:type="spellEnd"/>
      <w:r w:rsidRPr="00A63A0B">
        <w:rPr>
          <w:sz w:val="20"/>
          <w:lang w:bidi="en-GB"/>
        </w:rPr>
        <w:t xml:space="preserve">, and the </w:t>
      </w:r>
      <w:proofErr w:type="spellStart"/>
      <w:r w:rsidRPr="00A63A0B">
        <w:rPr>
          <w:sz w:val="20"/>
          <w:lang w:bidi="en-GB"/>
        </w:rPr>
        <w:t>contractor</w:t>
      </w:r>
      <w:proofErr w:type="spellEnd"/>
      <w:r w:rsidRPr="00A63A0B">
        <w:rPr>
          <w:sz w:val="20"/>
          <w:lang w:bidi="en-GB"/>
        </w:rPr>
        <w:t xml:space="preserve">, </w:t>
      </w:r>
      <w:proofErr w:type="spellStart"/>
      <w:r w:rsidRPr="00A63A0B">
        <w:rPr>
          <w:sz w:val="20"/>
          <w:lang w:bidi="en-GB"/>
        </w:rPr>
        <w:t>consisting</w:t>
      </w:r>
      <w:proofErr w:type="spellEnd"/>
      <w:r w:rsidRPr="00A63A0B">
        <w:rPr>
          <w:sz w:val="20"/>
          <w:lang w:bidi="en-GB"/>
        </w:rPr>
        <w:t xml:space="preserve"> in </w:t>
      </w:r>
      <w:proofErr w:type="spellStart"/>
      <w:r w:rsidRPr="00A63A0B">
        <w:rPr>
          <w:sz w:val="20"/>
          <w:lang w:bidi="en-GB"/>
        </w:rPr>
        <w:t>particular</w:t>
      </w:r>
      <w:proofErr w:type="spellEnd"/>
      <w:r w:rsidRPr="00A63A0B">
        <w:rPr>
          <w:sz w:val="20"/>
          <w:lang w:bidi="en-GB"/>
        </w:rPr>
        <w:t xml:space="preserve"> in:</w:t>
      </w:r>
    </w:p>
    <w:p w:rsidR="00A1568B" w:rsidRPr="00A63A0B" w:rsidRDefault="00A1568B" w:rsidP="00A156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357"/>
        <w:jc w:val="both"/>
        <w:rPr>
          <w:color w:val="000000"/>
          <w:sz w:val="20"/>
        </w:rPr>
      </w:pPr>
      <w:r w:rsidRPr="00A63A0B">
        <w:rPr>
          <w:color w:val="000000"/>
          <w:sz w:val="20"/>
          <w:lang w:bidi="en-GB"/>
        </w:rPr>
        <w:t xml:space="preserve">performing the </w:t>
      </w:r>
      <w:proofErr w:type="spellStart"/>
      <w:r w:rsidRPr="00A63A0B">
        <w:rPr>
          <w:color w:val="000000"/>
          <w:sz w:val="20"/>
          <w:lang w:bidi="en-GB"/>
        </w:rPr>
        <w:t>function</w:t>
      </w:r>
      <w:proofErr w:type="spellEnd"/>
      <w:r w:rsidRPr="00A63A0B">
        <w:rPr>
          <w:color w:val="000000"/>
          <w:sz w:val="20"/>
          <w:lang w:bidi="en-GB"/>
        </w:rPr>
        <w:t xml:space="preserve"> of a </w:t>
      </w:r>
      <w:proofErr w:type="spellStart"/>
      <w:r w:rsidRPr="00A63A0B">
        <w:rPr>
          <w:color w:val="000000"/>
          <w:sz w:val="20"/>
          <w:lang w:bidi="en-GB"/>
        </w:rPr>
        <w:t>member</w:t>
      </w:r>
      <w:proofErr w:type="spellEnd"/>
      <w:r w:rsidRPr="00A63A0B">
        <w:rPr>
          <w:color w:val="000000"/>
          <w:sz w:val="20"/>
          <w:lang w:bidi="en-GB"/>
        </w:rPr>
        <w:t xml:space="preserve"> of a </w:t>
      </w:r>
      <w:proofErr w:type="spellStart"/>
      <w:r w:rsidRPr="00A63A0B">
        <w:rPr>
          <w:color w:val="000000"/>
          <w:sz w:val="20"/>
          <w:lang w:bidi="en-GB"/>
        </w:rPr>
        <w:t>supervisory</w:t>
      </w:r>
      <w:proofErr w:type="spellEnd"/>
      <w:r w:rsidRPr="00A63A0B">
        <w:rPr>
          <w:color w:val="000000"/>
          <w:sz w:val="20"/>
          <w:lang w:bidi="en-GB"/>
        </w:rPr>
        <w:t xml:space="preserve"> </w:t>
      </w:r>
      <w:proofErr w:type="spellStart"/>
      <w:r w:rsidRPr="00A63A0B">
        <w:rPr>
          <w:color w:val="000000"/>
          <w:sz w:val="20"/>
          <w:lang w:bidi="en-GB"/>
        </w:rPr>
        <w:t>or</w:t>
      </w:r>
      <w:proofErr w:type="spellEnd"/>
      <w:r w:rsidRPr="00A63A0B">
        <w:rPr>
          <w:color w:val="000000"/>
          <w:sz w:val="20"/>
          <w:lang w:bidi="en-GB"/>
        </w:rPr>
        <w:t xml:space="preserve"> </w:t>
      </w:r>
      <w:proofErr w:type="spellStart"/>
      <w:r w:rsidRPr="00A63A0B">
        <w:rPr>
          <w:color w:val="000000"/>
          <w:sz w:val="20"/>
          <w:lang w:bidi="en-GB"/>
        </w:rPr>
        <w:t>managing</w:t>
      </w:r>
      <w:proofErr w:type="spellEnd"/>
      <w:r w:rsidRPr="00A63A0B">
        <w:rPr>
          <w:color w:val="000000"/>
          <w:sz w:val="20"/>
          <w:lang w:bidi="en-GB"/>
        </w:rPr>
        <w:t xml:space="preserve"> body, </w:t>
      </w:r>
      <w:proofErr w:type="spellStart"/>
      <w:r w:rsidRPr="00A63A0B">
        <w:rPr>
          <w:color w:val="000000"/>
          <w:sz w:val="20"/>
          <w:lang w:bidi="en-GB"/>
        </w:rPr>
        <w:t>proxy</w:t>
      </w:r>
      <w:proofErr w:type="spellEnd"/>
      <w:r w:rsidRPr="00A63A0B">
        <w:rPr>
          <w:color w:val="000000"/>
          <w:sz w:val="20"/>
          <w:lang w:bidi="en-GB"/>
        </w:rPr>
        <w:t xml:space="preserve">, </w:t>
      </w:r>
      <w:proofErr w:type="spellStart"/>
      <w:r w:rsidRPr="00A63A0B">
        <w:rPr>
          <w:color w:val="000000"/>
          <w:sz w:val="20"/>
          <w:lang w:bidi="en-GB"/>
        </w:rPr>
        <w:t>attorney</w:t>
      </w:r>
      <w:proofErr w:type="spellEnd"/>
      <w:r w:rsidRPr="00A63A0B">
        <w:rPr>
          <w:color w:val="000000"/>
          <w:sz w:val="20"/>
          <w:lang w:bidi="en-GB"/>
        </w:rPr>
        <w:t>;</w:t>
      </w:r>
    </w:p>
    <w:p w:rsidR="00A1568B" w:rsidRPr="00A63A0B" w:rsidRDefault="00A1568B" w:rsidP="00A156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357"/>
        <w:jc w:val="both"/>
        <w:rPr>
          <w:color w:val="000000"/>
          <w:sz w:val="20"/>
        </w:rPr>
      </w:pPr>
      <w:r w:rsidRPr="00A63A0B">
        <w:rPr>
          <w:color w:val="000000"/>
          <w:sz w:val="20"/>
          <w:lang w:bidi="en-GB"/>
        </w:rPr>
        <w:t xml:space="preserve">b) </w:t>
      </w:r>
      <w:proofErr w:type="spellStart"/>
      <w:r w:rsidRPr="00A63A0B">
        <w:rPr>
          <w:color w:val="000000"/>
          <w:sz w:val="20"/>
          <w:lang w:bidi="en-GB"/>
        </w:rPr>
        <w:t>being</w:t>
      </w:r>
      <w:proofErr w:type="spellEnd"/>
      <w:r w:rsidRPr="00A63A0B">
        <w:rPr>
          <w:color w:val="000000"/>
          <w:sz w:val="20"/>
          <w:lang w:bidi="en-GB"/>
        </w:rPr>
        <w:t xml:space="preserve"> in a </w:t>
      </w:r>
      <w:proofErr w:type="spellStart"/>
      <w:r w:rsidRPr="00A63A0B">
        <w:rPr>
          <w:color w:val="000000"/>
          <w:sz w:val="20"/>
          <w:lang w:bidi="en-GB"/>
        </w:rPr>
        <w:t>marital</w:t>
      </w:r>
      <w:proofErr w:type="spellEnd"/>
      <w:r w:rsidRPr="00A63A0B">
        <w:rPr>
          <w:color w:val="000000"/>
          <w:sz w:val="20"/>
          <w:lang w:bidi="en-GB"/>
        </w:rPr>
        <w:t xml:space="preserve"> </w:t>
      </w:r>
      <w:proofErr w:type="spellStart"/>
      <w:r w:rsidRPr="00A63A0B">
        <w:rPr>
          <w:color w:val="000000"/>
          <w:sz w:val="20"/>
          <w:lang w:bidi="en-GB"/>
        </w:rPr>
        <w:t>relationship</w:t>
      </w:r>
      <w:proofErr w:type="spellEnd"/>
      <w:r w:rsidRPr="00A63A0B">
        <w:rPr>
          <w:color w:val="000000"/>
          <w:sz w:val="20"/>
          <w:lang w:bidi="en-GB"/>
        </w:rPr>
        <w:t xml:space="preserve">, in a </w:t>
      </w:r>
      <w:proofErr w:type="spellStart"/>
      <w:r w:rsidRPr="00A63A0B">
        <w:rPr>
          <w:color w:val="000000"/>
          <w:sz w:val="20"/>
          <w:lang w:bidi="en-GB"/>
        </w:rPr>
        <w:t>relationship</w:t>
      </w:r>
      <w:proofErr w:type="spellEnd"/>
      <w:r w:rsidRPr="00A63A0B">
        <w:rPr>
          <w:color w:val="000000"/>
          <w:sz w:val="20"/>
          <w:lang w:bidi="en-GB"/>
        </w:rPr>
        <w:t xml:space="preserve"> of </w:t>
      </w:r>
      <w:proofErr w:type="spellStart"/>
      <w:r w:rsidRPr="00A63A0B">
        <w:rPr>
          <w:color w:val="000000"/>
          <w:sz w:val="20"/>
          <w:lang w:bidi="en-GB"/>
        </w:rPr>
        <w:t>kinship</w:t>
      </w:r>
      <w:proofErr w:type="spellEnd"/>
      <w:r w:rsidRPr="00A63A0B">
        <w:rPr>
          <w:color w:val="000000"/>
          <w:sz w:val="20"/>
          <w:lang w:bidi="en-GB"/>
        </w:rPr>
        <w:t xml:space="preserve"> </w:t>
      </w:r>
      <w:proofErr w:type="spellStart"/>
      <w:r w:rsidRPr="00A63A0B">
        <w:rPr>
          <w:color w:val="000000"/>
          <w:sz w:val="20"/>
          <w:lang w:bidi="en-GB"/>
        </w:rPr>
        <w:t>or</w:t>
      </w:r>
      <w:proofErr w:type="spellEnd"/>
      <w:r w:rsidRPr="00A63A0B">
        <w:rPr>
          <w:color w:val="000000"/>
          <w:sz w:val="20"/>
          <w:lang w:bidi="en-GB"/>
        </w:rPr>
        <w:t xml:space="preserve"> </w:t>
      </w:r>
      <w:proofErr w:type="spellStart"/>
      <w:r w:rsidRPr="00A63A0B">
        <w:rPr>
          <w:color w:val="000000"/>
          <w:sz w:val="20"/>
          <w:lang w:bidi="en-GB"/>
        </w:rPr>
        <w:t>affinity</w:t>
      </w:r>
      <w:proofErr w:type="spellEnd"/>
      <w:r w:rsidRPr="00A63A0B">
        <w:rPr>
          <w:color w:val="000000"/>
          <w:sz w:val="20"/>
          <w:lang w:bidi="en-GB"/>
        </w:rPr>
        <w:t xml:space="preserve"> in the </w:t>
      </w:r>
      <w:proofErr w:type="spellStart"/>
      <w:r w:rsidRPr="00A63A0B">
        <w:rPr>
          <w:color w:val="000000"/>
          <w:sz w:val="20"/>
          <w:lang w:bidi="en-GB"/>
        </w:rPr>
        <w:t>direct</w:t>
      </w:r>
      <w:proofErr w:type="spellEnd"/>
      <w:r w:rsidRPr="00A63A0B">
        <w:rPr>
          <w:color w:val="000000"/>
          <w:sz w:val="20"/>
          <w:lang w:bidi="en-GB"/>
        </w:rPr>
        <w:t xml:space="preserve"> </w:t>
      </w:r>
      <w:proofErr w:type="spellStart"/>
      <w:r w:rsidRPr="00A63A0B">
        <w:rPr>
          <w:color w:val="000000"/>
          <w:sz w:val="20"/>
          <w:lang w:bidi="en-GB"/>
        </w:rPr>
        <w:t>line</w:t>
      </w:r>
      <w:proofErr w:type="spellEnd"/>
      <w:r w:rsidRPr="00A63A0B">
        <w:rPr>
          <w:color w:val="000000"/>
          <w:sz w:val="20"/>
          <w:lang w:bidi="en-GB"/>
        </w:rPr>
        <w:t xml:space="preserve">, </w:t>
      </w:r>
      <w:proofErr w:type="spellStart"/>
      <w:r w:rsidRPr="00A63A0B">
        <w:rPr>
          <w:color w:val="000000"/>
          <w:sz w:val="20"/>
          <w:lang w:bidi="en-GB"/>
        </w:rPr>
        <w:t>second</w:t>
      </w:r>
      <w:proofErr w:type="spellEnd"/>
      <w:r w:rsidRPr="00A63A0B">
        <w:rPr>
          <w:color w:val="000000"/>
          <w:sz w:val="20"/>
          <w:lang w:bidi="en-GB"/>
        </w:rPr>
        <w:t xml:space="preserve"> </w:t>
      </w:r>
      <w:proofErr w:type="spellStart"/>
      <w:r w:rsidRPr="00A63A0B">
        <w:rPr>
          <w:color w:val="000000"/>
          <w:sz w:val="20"/>
          <w:lang w:bidi="en-GB"/>
        </w:rPr>
        <w:t>degree</w:t>
      </w:r>
      <w:proofErr w:type="spellEnd"/>
      <w:r w:rsidRPr="00A63A0B">
        <w:rPr>
          <w:color w:val="000000"/>
          <w:sz w:val="20"/>
          <w:lang w:bidi="en-GB"/>
        </w:rPr>
        <w:t xml:space="preserve"> of </w:t>
      </w:r>
      <w:proofErr w:type="spellStart"/>
      <w:r w:rsidRPr="00A63A0B">
        <w:rPr>
          <w:color w:val="000000"/>
          <w:sz w:val="20"/>
          <w:lang w:bidi="en-GB"/>
        </w:rPr>
        <w:t>kinship</w:t>
      </w:r>
      <w:proofErr w:type="spellEnd"/>
      <w:r w:rsidRPr="00A63A0B">
        <w:rPr>
          <w:color w:val="000000"/>
          <w:sz w:val="20"/>
          <w:lang w:bidi="en-GB"/>
        </w:rPr>
        <w:t xml:space="preserve"> </w:t>
      </w:r>
      <w:proofErr w:type="spellStart"/>
      <w:r w:rsidRPr="00A63A0B">
        <w:rPr>
          <w:color w:val="000000"/>
          <w:sz w:val="20"/>
          <w:lang w:bidi="en-GB"/>
        </w:rPr>
        <w:t>or</w:t>
      </w:r>
      <w:proofErr w:type="spellEnd"/>
      <w:r w:rsidRPr="00A63A0B">
        <w:rPr>
          <w:color w:val="000000"/>
          <w:sz w:val="20"/>
          <w:lang w:bidi="en-GB"/>
        </w:rPr>
        <w:t xml:space="preserve"> </w:t>
      </w:r>
      <w:proofErr w:type="spellStart"/>
      <w:r w:rsidRPr="00A63A0B">
        <w:rPr>
          <w:color w:val="000000"/>
          <w:sz w:val="20"/>
          <w:lang w:bidi="en-GB"/>
        </w:rPr>
        <w:t>affinity</w:t>
      </w:r>
      <w:proofErr w:type="spellEnd"/>
      <w:r w:rsidRPr="00A63A0B">
        <w:rPr>
          <w:color w:val="000000"/>
          <w:sz w:val="20"/>
          <w:lang w:bidi="en-GB"/>
        </w:rPr>
        <w:t xml:space="preserve"> in the </w:t>
      </w:r>
      <w:proofErr w:type="spellStart"/>
      <w:r w:rsidRPr="00A63A0B">
        <w:rPr>
          <w:color w:val="000000"/>
          <w:sz w:val="20"/>
          <w:lang w:bidi="en-GB"/>
        </w:rPr>
        <w:t>collateral</w:t>
      </w:r>
      <w:proofErr w:type="spellEnd"/>
      <w:r w:rsidRPr="00A63A0B">
        <w:rPr>
          <w:color w:val="000000"/>
          <w:sz w:val="20"/>
          <w:lang w:bidi="en-GB"/>
        </w:rPr>
        <w:t xml:space="preserve"> </w:t>
      </w:r>
      <w:proofErr w:type="spellStart"/>
      <w:r w:rsidRPr="00A63A0B">
        <w:rPr>
          <w:color w:val="000000"/>
          <w:sz w:val="20"/>
          <w:lang w:bidi="en-GB"/>
        </w:rPr>
        <w:t>line</w:t>
      </w:r>
      <w:proofErr w:type="spellEnd"/>
      <w:r w:rsidRPr="00A63A0B">
        <w:rPr>
          <w:color w:val="000000"/>
          <w:sz w:val="20"/>
          <w:lang w:bidi="en-GB"/>
        </w:rPr>
        <w:t xml:space="preserve">, </w:t>
      </w:r>
      <w:proofErr w:type="spellStart"/>
      <w:r w:rsidRPr="00A63A0B">
        <w:rPr>
          <w:color w:val="000000"/>
          <w:sz w:val="20"/>
          <w:lang w:bidi="en-GB"/>
        </w:rPr>
        <w:t>or</w:t>
      </w:r>
      <w:proofErr w:type="spellEnd"/>
      <w:r w:rsidRPr="00A63A0B">
        <w:rPr>
          <w:color w:val="000000"/>
          <w:sz w:val="20"/>
          <w:lang w:bidi="en-GB"/>
        </w:rPr>
        <w:t xml:space="preserve"> in a </w:t>
      </w:r>
      <w:proofErr w:type="spellStart"/>
      <w:r w:rsidRPr="00A63A0B">
        <w:rPr>
          <w:color w:val="000000"/>
          <w:sz w:val="20"/>
          <w:lang w:bidi="en-GB"/>
        </w:rPr>
        <w:t>relationship</w:t>
      </w:r>
      <w:proofErr w:type="spellEnd"/>
      <w:r w:rsidRPr="00A63A0B">
        <w:rPr>
          <w:color w:val="000000"/>
          <w:sz w:val="20"/>
          <w:lang w:bidi="en-GB"/>
        </w:rPr>
        <w:t xml:space="preserve"> of </w:t>
      </w:r>
      <w:proofErr w:type="spellStart"/>
      <w:r w:rsidRPr="00A63A0B">
        <w:rPr>
          <w:color w:val="000000"/>
          <w:sz w:val="20"/>
          <w:lang w:bidi="en-GB"/>
        </w:rPr>
        <w:t>adoption</w:t>
      </w:r>
      <w:proofErr w:type="spellEnd"/>
      <w:r w:rsidRPr="00A63A0B">
        <w:rPr>
          <w:color w:val="000000"/>
          <w:sz w:val="20"/>
          <w:lang w:bidi="en-GB"/>
        </w:rPr>
        <w:t xml:space="preserve">, </w:t>
      </w:r>
      <w:proofErr w:type="spellStart"/>
      <w:r w:rsidRPr="00A63A0B">
        <w:rPr>
          <w:color w:val="000000"/>
          <w:sz w:val="20"/>
          <w:lang w:bidi="en-GB"/>
        </w:rPr>
        <w:t>custody</w:t>
      </w:r>
      <w:proofErr w:type="spellEnd"/>
      <w:r w:rsidRPr="00A63A0B">
        <w:rPr>
          <w:color w:val="000000"/>
          <w:sz w:val="20"/>
          <w:lang w:bidi="en-GB"/>
        </w:rPr>
        <w:t xml:space="preserve"> </w:t>
      </w:r>
      <w:proofErr w:type="spellStart"/>
      <w:r w:rsidRPr="00A63A0B">
        <w:rPr>
          <w:color w:val="000000"/>
          <w:sz w:val="20"/>
          <w:lang w:bidi="en-GB"/>
        </w:rPr>
        <w:t>or</w:t>
      </w:r>
      <w:proofErr w:type="spellEnd"/>
      <w:r w:rsidRPr="00A63A0B">
        <w:rPr>
          <w:color w:val="000000"/>
          <w:sz w:val="20"/>
          <w:lang w:bidi="en-GB"/>
        </w:rPr>
        <w:t xml:space="preserve"> </w:t>
      </w:r>
      <w:proofErr w:type="spellStart"/>
      <w:r w:rsidRPr="00A63A0B">
        <w:rPr>
          <w:color w:val="000000"/>
          <w:sz w:val="20"/>
          <w:lang w:bidi="en-GB"/>
        </w:rPr>
        <w:t>guardianship</w:t>
      </w:r>
      <w:proofErr w:type="spellEnd"/>
      <w:r w:rsidRPr="00A63A0B">
        <w:rPr>
          <w:color w:val="000000"/>
          <w:sz w:val="20"/>
          <w:lang w:bidi="en-GB"/>
        </w:rPr>
        <w:t>.</w:t>
      </w:r>
    </w:p>
    <w:p w:rsidR="00A1568B" w:rsidRPr="00A63A0B" w:rsidRDefault="00A1568B" w:rsidP="00A1568B">
      <w:pPr>
        <w:ind w:left="360"/>
        <w:jc w:val="both"/>
        <w:rPr>
          <w:rFonts w:cstheme="minorHAnsi"/>
          <w:sz w:val="20"/>
        </w:rPr>
      </w:pPr>
    </w:p>
    <w:p w:rsidR="00A1568B" w:rsidRPr="00A63A0B" w:rsidRDefault="00A1568B" w:rsidP="00A1568B">
      <w:pPr>
        <w:ind w:left="360"/>
        <w:jc w:val="both"/>
        <w:rPr>
          <w:rFonts w:cstheme="minorHAnsi"/>
          <w:sz w:val="20"/>
        </w:rPr>
      </w:pPr>
      <w:r w:rsidRPr="00A63A0B">
        <w:rPr>
          <w:rFonts w:cstheme="minorHAnsi"/>
          <w:sz w:val="20"/>
          <w:lang w:bidi="en-GB"/>
        </w:rPr>
        <w:t xml:space="preserve">**) </w:t>
      </w:r>
      <w:proofErr w:type="spellStart"/>
      <w:r w:rsidRPr="00A63A0B">
        <w:rPr>
          <w:rFonts w:cstheme="minorHAnsi"/>
          <w:sz w:val="20"/>
          <w:lang w:bidi="en-GB"/>
        </w:rPr>
        <w:t>If</w:t>
      </w:r>
      <w:proofErr w:type="spellEnd"/>
      <w:r w:rsidRPr="00A63A0B">
        <w:rPr>
          <w:rFonts w:cstheme="minorHAnsi"/>
          <w:sz w:val="20"/>
          <w:lang w:bidi="en-GB"/>
        </w:rPr>
        <w:t xml:space="preserve"> the </w:t>
      </w:r>
      <w:proofErr w:type="spellStart"/>
      <w:r w:rsidRPr="00A63A0B">
        <w:rPr>
          <w:rFonts w:cstheme="minorHAnsi"/>
          <w:sz w:val="20"/>
          <w:lang w:bidi="en-GB"/>
        </w:rPr>
        <w:t>contractor</w:t>
      </w:r>
      <w:proofErr w:type="spellEnd"/>
      <w:r w:rsidRPr="00A63A0B">
        <w:rPr>
          <w:rFonts w:cstheme="minorHAnsi"/>
          <w:sz w:val="20"/>
          <w:lang w:bidi="en-GB"/>
        </w:rPr>
        <w:t xml:space="preserve"> </w:t>
      </w:r>
      <w:proofErr w:type="spellStart"/>
      <w:r w:rsidRPr="00A63A0B">
        <w:rPr>
          <w:rFonts w:cstheme="minorHAnsi"/>
          <w:sz w:val="20"/>
          <w:lang w:bidi="en-GB"/>
        </w:rPr>
        <w:t>does</w:t>
      </w:r>
      <w:proofErr w:type="spellEnd"/>
      <w:r w:rsidRPr="00A63A0B">
        <w:rPr>
          <w:rFonts w:cstheme="minorHAnsi"/>
          <w:sz w:val="20"/>
          <w:lang w:bidi="en-GB"/>
        </w:rPr>
        <w:t xml:space="preserve"> not </w:t>
      </w:r>
      <w:proofErr w:type="spellStart"/>
      <w:r w:rsidRPr="00A63A0B">
        <w:rPr>
          <w:rFonts w:cstheme="minorHAnsi"/>
          <w:sz w:val="20"/>
          <w:lang w:bidi="en-GB"/>
        </w:rPr>
        <w:t>provide</w:t>
      </w:r>
      <w:proofErr w:type="spellEnd"/>
      <w:r w:rsidRPr="00A63A0B">
        <w:rPr>
          <w:rFonts w:cstheme="minorHAnsi"/>
          <w:sz w:val="20"/>
          <w:lang w:bidi="en-GB"/>
        </w:rPr>
        <w:t xml:space="preserve"> </w:t>
      </w:r>
      <w:proofErr w:type="spellStart"/>
      <w:r w:rsidRPr="00A63A0B">
        <w:rPr>
          <w:rFonts w:cstheme="minorHAnsi"/>
          <w:sz w:val="20"/>
          <w:lang w:bidi="en-GB"/>
        </w:rPr>
        <w:t>personal</w:t>
      </w:r>
      <w:proofErr w:type="spellEnd"/>
      <w:r w:rsidRPr="00A63A0B">
        <w:rPr>
          <w:rFonts w:cstheme="minorHAnsi"/>
          <w:sz w:val="20"/>
          <w:lang w:bidi="en-GB"/>
        </w:rPr>
        <w:t xml:space="preserve"> data </w:t>
      </w:r>
      <w:proofErr w:type="spellStart"/>
      <w:r w:rsidRPr="00A63A0B">
        <w:rPr>
          <w:rFonts w:cstheme="minorHAnsi"/>
          <w:sz w:val="20"/>
          <w:lang w:bidi="en-GB"/>
        </w:rPr>
        <w:t>other</w:t>
      </w:r>
      <w:proofErr w:type="spellEnd"/>
      <w:r w:rsidRPr="00A63A0B">
        <w:rPr>
          <w:rFonts w:cstheme="minorHAnsi"/>
          <w:sz w:val="20"/>
          <w:lang w:bidi="en-GB"/>
        </w:rPr>
        <w:t xml:space="preserve"> </w:t>
      </w:r>
      <w:proofErr w:type="spellStart"/>
      <w:r w:rsidRPr="00A63A0B">
        <w:rPr>
          <w:rFonts w:cstheme="minorHAnsi"/>
          <w:sz w:val="20"/>
          <w:lang w:bidi="en-GB"/>
        </w:rPr>
        <w:t>than</w:t>
      </w:r>
      <w:proofErr w:type="spellEnd"/>
      <w:r w:rsidRPr="00A63A0B">
        <w:rPr>
          <w:rFonts w:cstheme="minorHAnsi"/>
          <w:sz w:val="20"/>
          <w:lang w:bidi="en-GB"/>
        </w:rPr>
        <w:t xml:space="preserve"> </w:t>
      </w:r>
      <w:proofErr w:type="spellStart"/>
      <w:r w:rsidRPr="00A63A0B">
        <w:rPr>
          <w:rFonts w:cstheme="minorHAnsi"/>
          <w:sz w:val="20"/>
          <w:lang w:bidi="en-GB"/>
        </w:rPr>
        <w:t>directly</w:t>
      </w:r>
      <w:proofErr w:type="spellEnd"/>
      <w:r w:rsidRPr="00A63A0B">
        <w:rPr>
          <w:rFonts w:cstheme="minorHAnsi"/>
          <w:sz w:val="20"/>
          <w:lang w:bidi="en-GB"/>
        </w:rPr>
        <w:t xml:space="preserve"> </w:t>
      </w:r>
      <w:proofErr w:type="spellStart"/>
      <w:r w:rsidRPr="00A63A0B">
        <w:rPr>
          <w:rFonts w:cstheme="minorHAnsi"/>
          <w:sz w:val="20"/>
          <w:lang w:bidi="en-GB"/>
        </w:rPr>
        <w:t>related</w:t>
      </w:r>
      <w:proofErr w:type="spellEnd"/>
      <w:r w:rsidRPr="00A63A0B">
        <w:rPr>
          <w:rFonts w:cstheme="minorHAnsi"/>
          <w:sz w:val="20"/>
          <w:lang w:bidi="en-GB"/>
        </w:rPr>
        <w:t xml:space="preserve"> to </w:t>
      </w:r>
      <w:proofErr w:type="spellStart"/>
      <w:r w:rsidRPr="00A63A0B">
        <w:rPr>
          <w:rFonts w:cstheme="minorHAnsi"/>
          <w:sz w:val="20"/>
          <w:lang w:bidi="en-GB"/>
        </w:rPr>
        <w:t>it</w:t>
      </w:r>
      <w:proofErr w:type="spellEnd"/>
      <w:r w:rsidRPr="00A63A0B">
        <w:rPr>
          <w:rFonts w:cstheme="minorHAnsi"/>
          <w:sz w:val="20"/>
          <w:lang w:bidi="en-GB"/>
        </w:rPr>
        <w:t xml:space="preserve"> </w:t>
      </w:r>
      <w:proofErr w:type="spellStart"/>
      <w:r w:rsidRPr="00A63A0B">
        <w:rPr>
          <w:rFonts w:cstheme="minorHAnsi"/>
          <w:sz w:val="20"/>
          <w:lang w:bidi="en-GB"/>
        </w:rPr>
        <w:t>or</w:t>
      </w:r>
      <w:proofErr w:type="spellEnd"/>
      <w:r w:rsidRPr="00A63A0B">
        <w:rPr>
          <w:rFonts w:cstheme="minorHAnsi"/>
          <w:sz w:val="20"/>
          <w:lang w:bidi="en-GB"/>
        </w:rPr>
        <w:t xml:space="preserve"> </w:t>
      </w:r>
      <w:proofErr w:type="spellStart"/>
      <w:r w:rsidRPr="00A63A0B">
        <w:rPr>
          <w:rFonts w:cstheme="minorHAnsi"/>
          <w:sz w:val="20"/>
          <w:lang w:bidi="en-GB"/>
        </w:rPr>
        <w:t>there</w:t>
      </w:r>
      <w:proofErr w:type="spellEnd"/>
      <w:r w:rsidRPr="00A63A0B">
        <w:rPr>
          <w:rFonts w:cstheme="minorHAnsi"/>
          <w:sz w:val="20"/>
          <w:lang w:bidi="en-GB"/>
        </w:rPr>
        <w:t xml:space="preserve"> </w:t>
      </w:r>
      <w:proofErr w:type="spellStart"/>
      <w:r w:rsidRPr="00A63A0B">
        <w:rPr>
          <w:rFonts w:cstheme="minorHAnsi"/>
          <w:sz w:val="20"/>
          <w:lang w:bidi="en-GB"/>
        </w:rPr>
        <w:t>is</w:t>
      </w:r>
      <w:proofErr w:type="spellEnd"/>
      <w:r w:rsidRPr="00A63A0B">
        <w:rPr>
          <w:rFonts w:cstheme="minorHAnsi"/>
          <w:sz w:val="20"/>
          <w:lang w:bidi="en-GB"/>
        </w:rPr>
        <w:t xml:space="preserve"> </w:t>
      </w:r>
      <w:proofErr w:type="spellStart"/>
      <w:r w:rsidRPr="00A63A0B">
        <w:rPr>
          <w:rFonts w:cstheme="minorHAnsi"/>
          <w:sz w:val="20"/>
          <w:lang w:bidi="en-GB"/>
        </w:rPr>
        <w:t>an</w:t>
      </w:r>
      <w:proofErr w:type="spellEnd"/>
      <w:r w:rsidRPr="00A63A0B">
        <w:rPr>
          <w:rFonts w:cstheme="minorHAnsi"/>
          <w:sz w:val="20"/>
          <w:lang w:bidi="en-GB"/>
        </w:rPr>
        <w:t xml:space="preserve"> </w:t>
      </w:r>
      <w:proofErr w:type="spellStart"/>
      <w:r w:rsidRPr="00A63A0B">
        <w:rPr>
          <w:rFonts w:cstheme="minorHAnsi"/>
          <w:sz w:val="20"/>
          <w:lang w:bidi="en-GB"/>
        </w:rPr>
        <w:t>exemption</w:t>
      </w:r>
      <w:proofErr w:type="spellEnd"/>
      <w:r w:rsidRPr="00A63A0B">
        <w:rPr>
          <w:rFonts w:cstheme="minorHAnsi"/>
          <w:sz w:val="20"/>
          <w:lang w:bidi="en-GB"/>
        </w:rPr>
        <w:t xml:space="preserve"> from the </w:t>
      </w:r>
      <w:proofErr w:type="spellStart"/>
      <w:r w:rsidRPr="00A63A0B">
        <w:rPr>
          <w:rFonts w:cstheme="minorHAnsi"/>
          <w:sz w:val="20"/>
          <w:lang w:bidi="en-GB"/>
        </w:rPr>
        <w:t>application</w:t>
      </w:r>
      <w:proofErr w:type="spellEnd"/>
      <w:r w:rsidRPr="00A63A0B">
        <w:rPr>
          <w:rFonts w:cstheme="minorHAnsi"/>
          <w:sz w:val="20"/>
          <w:lang w:bidi="en-GB"/>
        </w:rPr>
        <w:t xml:space="preserve"> of the </w:t>
      </w:r>
      <w:proofErr w:type="spellStart"/>
      <w:r w:rsidRPr="00A63A0B">
        <w:rPr>
          <w:rFonts w:cstheme="minorHAnsi"/>
          <w:sz w:val="20"/>
          <w:lang w:bidi="en-GB"/>
        </w:rPr>
        <w:t>information</w:t>
      </w:r>
      <w:proofErr w:type="spellEnd"/>
      <w:r w:rsidRPr="00A63A0B">
        <w:rPr>
          <w:rFonts w:cstheme="minorHAnsi"/>
          <w:sz w:val="20"/>
          <w:lang w:bidi="en-GB"/>
        </w:rPr>
        <w:t xml:space="preserve"> </w:t>
      </w:r>
      <w:proofErr w:type="spellStart"/>
      <w:r w:rsidRPr="00A63A0B">
        <w:rPr>
          <w:rFonts w:cstheme="minorHAnsi"/>
          <w:sz w:val="20"/>
          <w:lang w:bidi="en-GB"/>
        </w:rPr>
        <w:t>obligation</w:t>
      </w:r>
      <w:proofErr w:type="spellEnd"/>
      <w:r w:rsidRPr="00A63A0B">
        <w:rPr>
          <w:rFonts w:cstheme="minorHAnsi"/>
          <w:sz w:val="20"/>
          <w:lang w:bidi="en-GB"/>
        </w:rPr>
        <w:t xml:space="preserve"> </w:t>
      </w:r>
      <w:proofErr w:type="spellStart"/>
      <w:r w:rsidRPr="00A63A0B">
        <w:rPr>
          <w:rFonts w:cstheme="minorHAnsi"/>
          <w:sz w:val="20"/>
          <w:lang w:bidi="en-GB"/>
        </w:rPr>
        <w:t>pursuant</w:t>
      </w:r>
      <w:proofErr w:type="spellEnd"/>
      <w:r w:rsidRPr="00A63A0B">
        <w:rPr>
          <w:rFonts w:cstheme="minorHAnsi"/>
          <w:sz w:val="20"/>
          <w:lang w:bidi="en-GB"/>
        </w:rPr>
        <w:t xml:space="preserve"> to </w:t>
      </w:r>
      <w:proofErr w:type="spellStart"/>
      <w:r w:rsidRPr="00A63A0B">
        <w:rPr>
          <w:rFonts w:cstheme="minorHAnsi"/>
          <w:sz w:val="20"/>
          <w:lang w:bidi="en-GB"/>
        </w:rPr>
        <w:t>Article</w:t>
      </w:r>
      <w:proofErr w:type="spellEnd"/>
      <w:r w:rsidRPr="00A63A0B">
        <w:rPr>
          <w:rFonts w:cstheme="minorHAnsi"/>
          <w:sz w:val="20"/>
          <w:lang w:bidi="en-GB"/>
        </w:rPr>
        <w:t xml:space="preserve"> 13 </w:t>
      </w:r>
      <w:proofErr w:type="spellStart"/>
      <w:r w:rsidRPr="00A63A0B">
        <w:rPr>
          <w:rFonts w:cstheme="minorHAnsi"/>
          <w:sz w:val="20"/>
          <w:lang w:bidi="en-GB"/>
        </w:rPr>
        <w:t>section</w:t>
      </w:r>
      <w:proofErr w:type="spellEnd"/>
      <w:r w:rsidRPr="00A63A0B">
        <w:rPr>
          <w:rFonts w:cstheme="minorHAnsi"/>
          <w:sz w:val="20"/>
          <w:lang w:bidi="en-GB"/>
        </w:rPr>
        <w:t xml:space="preserve"> 4 </w:t>
      </w:r>
      <w:proofErr w:type="spellStart"/>
      <w:r w:rsidRPr="00A63A0B">
        <w:rPr>
          <w:rFonts w:cstheme="minorHAnsi"/>
          <w:sz w:val="20"/>
          <w:lang w:bidi="en-GB"/>
        </w:rPr>
        <w:t>or</w:t>
      </w:r>
      <w:proofErr w:type="spellEnd"/>
      <w:r w:rsidRPr="00A63A0B">
        <w:rPr>
          <w:rFonts w:cstheme="minorHAnsi"/>
          <w:sz w:val="20"/>
          <w:lang w:bidi="en-GB"/>
        </w:rPr>
        <w:t xml:space="preserve"> </w:t>
      </w:r>
      <w:proofErr w:type="spellStart"/>
      <w:r w:rsidRPr="00A63A0B">
        <w:rPr>
          <w:rFonts w:cstheme="minorHAnsi"/>
          <w:sz w:val="20"/>
          <w:lang w:bidi="en-GB"/>
        </w:rPr>
        <w:t>Article</w:t>
      </w:r>
      <w:proofErr w:type="spellEnd"/>
      <w:r w:rsidRPr="00A63A0B">
        <w:rPr>
          <w:rFonts w:cstheme="minorHAnsi"/>
          <w:sz w:val="20"/>
          <w:lang w:bidi="en-GB"/>
        </w:rPr>
        <w:t xml:space="preserve"> 14 </w:t>
      </w:r>
      <w:proofErr w:type="spellStart"/>
      <w:r w:rsidRPr="00A63A0B">
        <w:rPr>
          <w:rFonts w:cstheme="minorHAnsi"/>
          <w:sz w:val="20"/>
          <w:lang w:bidi="en-GB"/>
        </w:rPr>
        <w:t>section</w:t>
      </w:r>
      <w:proofErr w:type="spellEnd"/>
      <w:r w:rsidRPr="00A63A0B">
        <w:rPr>
          <w:rFonts w:cstheme="minorHAnsi"/>
          <w:sz w:val="20"/>
          <w:lang w:bidi="en-GB"/>
        </w:rPr>
        <w:t xml:space="preserve"> 5 of the GDPR, the </w:t>
      </w:r>
      <w:proofErr w:type="spellStart"/>
      <w:r w:rsidRPr="00A63A0B">
        <w:rPr>
          <w:rFonts w:cstheme="minorHAnsi"/>
          <w:sz w:val="20"/>
          <w:lang w:bidi="en-GB"/>
        </w:rPr>
        <w:t>content</w:t>
      </w:r>
      <w:proofErr w:type="spellEnd"/>
      <w:r w:rsidRPr="00A63A0B">
        <w:rPr>
          <w:rFonts w:cstheme="minorHAnsi"/>
          <w:sz w:val="20"/>
          <w:lang w:bidi="en-GB"/>
        </w:rPr>
        <w:t xml:space="preserve"> of the </w:t>
      </w:r>
      <w:proofErr w:type="spellStart"/>
      <w:r w:rsidRPr="00A63A0B">
        <w:rPr>
          <w:rFonts w:cstheme="minorHAnsi"/>
          <w:sz w:val="20"/>
          <w:lang w:bidi="en-GB"/>
        </w:rPr>
        <w:t>declaration</w:t>
      </w:r>
      <w:proofErr w:type="spellEnd"/>
      <w:r w:rsidRPr="00A63A0B">
        <w:rPr>
          <w:rFonts w:cstheme="minorHAnsi"/>
          <w:sz w:val="20"/>
          <w:lang w:bidi="en-GB"/>
        </w:rPr>
        <w:t xml:space="preserve"> </w:t>
      </w:r>
      <w:proofErr w:type="spellStart"/>
      <w:r w:rsidRPr="00A63A0B">
        <w:rPr>
          <w:rFonts w:cstheme="minorHAnsi"/>
          <w:sz w:val="20"/>
          <w:lang w:bidi="en-GB"/>
        </w:rPr>
        <w:t>is</w:t>
      </w:r>
      <w:proofErr w:type="spellEnd"/>
      <w:r w:rsidRPr="00A63A0B">
        <w:rPr>
          <w:rFonts w:cstheme="minorHAnsi"/>
          <w:sz w:val="20"/>
          <w:lang w:bidi="en-GB"/>
        </w:rPr>
        <w:t xml:space="preserve"> not </w:t>
      </w:r>
      <w:proofErr w:type="spellStart"/>
      <w:r w:rsidRPr="00A63A0B">
        <w:rPr>
          <w:rFonts w:cstheme="minorHAnsi"/>
          <w:sz w:val="20"/>
          <w:lang w:bidi="en-GB"/>
        </w:rPr>
        <w:t>provided</w:t>
      </w:r>
      <w:proofErr w:type="spellEnd"/>
      <w:r w:rsidRPr="00A63A0B">
        <w:rPr>
          <w:rFonts w:cstheme="minorHAnsi"/>
          <w:sz w:val="20"/>
          <w:lang w:bidi="en-GB"/>
        </w:rPr>
        <w:t xml:space="preserve"> by the </w:t>
      </w:r>
      <w:proofErr w:type="spellStart"/>
      <w:r w:rsidRPr="00A63A0B">
        <w:rPr>
          <w:rFonts w:cstheme="minorHAnsi"/>
          <w:sz w:val="20"/>
          <w:lang w:bidi="en-GB"/>
        </w:rPr>
        <w:t>contractor</w:t>
      </w:r>
      <w:proofErr w:type="spellEnd"/>
      <w:r w:rsidRPr="00A63A0B">
        <w:rPr>
          <w:rFonts w:cstheme="minorHAnsi"/>
          <w:sz w:val="20"/>
          <w:lang w:bidi="en-GB"/>
        </w:rPr>
        <w:t xml:space="preserve"> (</w:t>
      </w:r>
      <w:proofErr w:type="spellStart"/>
      <w:r w:rsidRPr="00A63A0B">
        <w:rPr>
          <w:rFonts w:cstheme="minorHAnsi"/>
          <w:sz w:val="20"/>
          <w:lang w:bidi="en-GB"/>
        </w:rPr>
        <w:t>delete</w:t>
      </w:r>
      <w:proofErr w:type="spellEnd"/>
      <w:r w:rsidRPr="00A63A0B">
        <w:rPr>
          <w:rFonts w:cstheme="minorHAnsi"/>
          <w:sz w:val="20"/>
          <w:lang w:bidi="en-GB"/>
        </w:rPr>
        <w:t xml:space="preserve"> the </w:t>
      </w:r>
      <w:proofErr w:type="spellStart"/>
      <w:r w:rsidRPr="00A63A0B">
        <w:rPr>
          <w:rFonts w:cstheme="minorHAnsi"/>
          <w:sz w:val="20"/>
          <w:lang w:bidi="en-GB"/>
        </w:rPr>
        <w:t>content</w:t>
      </w:r>
      <w:proofErr w:type="spellEnd"/>
      <w:r w:rsidRPr="00A63A0B">
        <w:rPr>
          <w:rFonts w:cstheme="minorHAnsi"/>
          <w:sz w:val="20"/>
          <w:lang w:bidi="en-GB"/>
        </w:rPr>
        <w:t xml:space="preserve"> of the </w:t>
      </w:r>
      <w:proofErr w:type="spellStart"/>
      <w:r w:rsidRPr="00A63A0B">
        <w:rPr>
          <w:rFonts w:cstheme="minorHAnsi"/>
          <w:sz w:val="20"/>
          <w:lang w:bidi="en-GB"/>
        </w:rPr>
        <w:t>declaration</w:t>
      </w:r>
      <w:proofErr w:type="spellEnd"/>
      <w:r w:rsidRPr="00A63A0B">
        <w:rPr>
          <w:rFonts w:cstheme="minorHAnsi"/>
          <w:sz w:val="20"/>
          <w:lang w:bidi="en-GB"/>
        </w:rPr>
        <w:t xml:space="preserve"> </w:t>
      </w:r>
      <w:proofErr w:type="spellStart"/>
      <w:r w:rsidRPr="00A63A0B">
        <w:rPr>
          <w:rFonts w:cstheme="minorHAnsi"/>
          <w:sz w:val="20"/>
          <w:lang w:bidi="en-GB"/>
        </w:rPr>
        <w:t>e.g</w:t>
      </w:r>
      <w:proofErr w:type="spellEnd"/>
      <w:r w:rsidRPr="00A63A0B">
        <w:rPr>
          <w:rFonts w:cstheme="minorHAnsi"/>
          <w:sz w:val="20"/>
          <w:lang w:bidi="en-GB"/>
        </w:rPr>
        <w:t xml:space="preserve">. by </w:t>
      </w:r>
      <w:proofErr w:type="spellStart"/>
      <w:r w:rsidRPr="00A63A0B">
        <w:rPr>
          <w:rFonts w:cstheme="minorHAnsi"/>
          <w:sz w:val="20"/>
          <w:lang w:bidi="en-GB"/>
        </w:rPr>
        <w:t>deleting</w:t>
      </w:r>
      <w:proofErr w:type="spellEnd"/>
      <w:r w:rsidRPr="00A63A0B">
        <w:rPr>
          <w:rFonts w:cstheme="minorHAnsi"/>
          <w:sz w:val="20"/>
          <w:lang w:bidi="en-GB"/>
        </w:rPr>
        <w:t xml:space="preserve"> </w:t>
      </w:r>
      <w:proofErr w:type="spellStart"/>
      <w:r w:rsidRPr="00A63A0B">
        <w:rPr>
          <w:rFonts w:cstheme="minorHAnsi"/>
          <w:sz w:val="20"/>
          <w:lang w:bidi="en-GB"/>
        </w:rPr>
        <w:t>it</w:t>
      </w:r>
      <w:proofErr w:type="spellEnd"/>
      <w:r w:rsidRPr="00A63A0B">
        <w:rPr>
          <w:rFonts w:cstheme="minorHAnsi"/>
          <w:sz w:val="20"/>
          <w:lang w:bidi="en-GB"/>
        </w:rPr>
        <w:t>).</w:t>
      </w:r>
    </w:p>
    <w:p w:rsidR="00A1568B" w:rsidRPr="00A63A0B" w:rsidRDefault="00A1568B" w:rsidP="00A1568B">
      <w:pPr>
        <w:ind w:left="360"/>
        <w:jc w:val="both"/>
        <w:rPr>
          <w:rFonts w:cstheme="minorHAnsi"/>
        </w:rPr>
      </w:pPr>
    </w:p>
    <w:p w:rsidR="00A1568B" w:rsidRPr="00A63A0B" w:rsidRDefault="00A1568B" w:rsidP="00A1568B">
      <w:pPr>
        <w:ind w:left="360"/>
        <w:jc w:val="both"/>
        <w:rPr>
          <w:rFonts w:eastAsia="Calibri" w:cstheme="minorHAnsi"/>
        </w:rPr>
      </w:pPr>
    </w:p>
    <w:p w:rsidR="00A1568B" w:rsidRPr="00A63A0B" w:rsidRDefault="00A1568B" w:rsidP="00A1568B">
      <w:pPr>
        <w:ind w:left="720"/>
        <w:jc w:val="both"/>
        <w:rPr>
          <w:rFonts w:eastAsia="Calibri" w:cstheme="minorHAnsi"/>
          <w:sz w:val="20"/>
          <w:szCs w:val="20"/>
        </w:rPr>
      </w:pPr>
    </w:p>
    <w:p w:rsidR="00A1568B" w:rsidRPr="00A63A0B" w:rsidRDefault="00A1568B" w:rsidP="00A1568B">
      <w:pPr>
        <w:tabs>
          <w:tab w:val="left" w:pos="5245"/>
        </w:tabs>
        <w:rPr>
          <w:rFonts w:cstheme="minorHAnsi"/>
          <w:szCs w:val="20"/>
        </w:rPr>
      </w:pPr>
      <w:r w:rsidRPr="00A63A0B">
        <w:rPr>
          <w:rFonts w:cstheme="minorHAnsi"/>
          <w:szCs w:val="20"/>
          <w:lang w:bidi="en-GB"/>
        </w:rPr>
        <w:t>………………………………</w:t>
      </w:r>
      <w:r w:rsidRPr="00A63A0B">
        <w:rPr>
          <w:rFonts w:cstheme="minorHAnsi"/>
          <w:szCs w:val="20"/>
          <w:lang w:bidi="en-GB"/>
        </w:rPr>
        <w:tab/>
        <w:t>….…………………………..</w:t>
      </w:r>
    </w:p>
    <w:p w:rsidR="00A1568B" w:rsidRPr="00A63A0B" w:rsidRDefault="00A1568B" w:rsidP="00A1568B">
      <w:pPr>
        <w:tabs>
          <w:tab w:val="left" w:pos="4962"/>
        </w:tabs>
        <w:ind w:firstLine="284"/>
        <w:rPr>
          <w:rFonts w:cstheme="minorHAnsi"/>
          <w:szCs w:val="20"/>
        </w:rPr>
      </w:pPr>
      <w:r w:rsidRPr="00A63A0B">
        <w:rPr>
          <w:rFonts w:cstheme="minorHAnsi"/>
          <w:szCs w:val="20"/>
          <w:lang w:bidi="en-GB"/>
        </w:rPr>
        <w:t xml:space="preserve">Place and </w:t>
      </w:r>
      <w:proofErr w:type="spellStart"/>
      <w:r w:rsidRPr="00A63A0B">
        <w:rPr>
          <w:rFonts w:cstheme="minorHAnsi"/>
          <w:szCs w:val="20"/>
          <w:lang w:bidi="en-GB"/>
        </w:rPr>
        <w:t>date</w:t>
      </w:r>
      <w:proofErr w:type="spellEnd"/>
      <w:r w:rsidRPr="00A63A0B">
        <w:rPr>
          <w:rFonts w:cstheme="minorHAnsi"/>
          <w:szCs w:val="20"/>
          <w:lang w:bidi="en-GB"/>
        </w:rPr>
        <w:tab/>
      </w:r>
      <w:proofErr w:type="spellStart"/>
      <w:r w:rsidRPr="00A63A0B">
        <w:rPr>
          <w:rFonts w:cstheme="minorHAnsi"/>
          <w:szCs w:val="20"/>
          <w:lang w:bidi="en-GB"/>
        </w:rPr>
        <w:t>Signature</w:t>
      </w:r>
      <w:proofErr w:type="spellEnd"/>
      <w:r w:rsidRPr="00A63A0B">
        <w:rPr>
          <w:rFonts w:cstheme="minorHAnsi"/>
          <w:szCs w:val="20"/>
          <w:lang w:bidi="en-GB"/>
        </w:rPr>
        <w:t xml:space="preserve"> of the </w:t>
      </w:r>
      <w:proofErr w:type="spellStart"/>
      <w:r w:rsidRPr="00A63A0B">
        <w:rPr>
          <w:rFonts w:cstheme="minorHAnsi"/>
          <w:szCs w:val="20"/>
          <w:lang w:bidi="en-GB"/>
        </w:rPr>
        <w:t>Contractor</w:t>
      </w:r>
      <w:proofErr w:type="spellEnd"/>
    </w:p>
    <w:p w:rsidR="00A1568B" w:rsidRPr="00A63A0B" w:rsidRDefault="00A1568B" w:rsidP="00A1568B">
      <w:pPr>
        <w:rPr>
          <w:rFonts w:cstheme="minorHAnsi"/>
          <w:szCs w:val="20"/>
        </w:rPr>
      </w:pPr>
    </w:p>
    <w:p w:rsidR="00A1568B" w:rsidRPr="00A63A0B" w:rsidRDefault="00A1568B" w:rsidP="00A1568B">
      <w:pPr>
        <w:spacing w:before="120"/>
        <w:rPr>
          <w:rFonts w:cstheme="minorHAnsi"/>
          <w:szCs w:val="20"/>
        </w:rPr>
      </w:pPr>
    </w:p>
    <w:p w:rsidR="00A1568B" w:rsidRPr="00A63A0B" w:rsidRDefault="00A1568B" w:rsidP="00A1568B">
      <w:pPr>
        <w:spacing w:before="120"/>
        <w:rPr>
          <w:rFonts w:cstheme="minorHAnsi"/>
          <w:szCs w:val="20"/>
        </w:rPr>
      </w:pPr>
    </w:p>
    <w:p w:rsidR="00A1568B" w:rsidRPr="00A63A0B" w:rsidRDefault="00A1568B" w:rsidP="00A1568B">
      <w:pPr>
        <w:pageBreakBefore/>
        <w:spacing w:before="120"/>
        <w:rPr>
          <w:rFonts w:cstheme="minorHAnsi"/>
          <w:szCs w:val="20"/>
        </w:rPr>
      </w:pPr>
    </w:p>
    <w:p w:rsidR="00A1568B" w:rsidRPr="00A63A0B" w:rsidRDefault="00A1568B" w:rsidP="00A1568B">
      <w:pPr>
        <w:jc w:val="both"/>
        <w:rPr>
          <w:rFonts w:ascii="Times New Roman" w:hAnsi="Times New Roman" w:cs="Times New Roman"/>
        </w:rPr>
      </w:pPr>
      <w:proofErr w:type="spellStart"/>
      <w:r w:rsidRPr="00A63A0B">
        <w:rPr>
          <w:rFonts w:ascii="Times New Roman" w:eastAsia="Times New Roman" w:hAnsi="Times New Roman" w:cs="Times New Roman"/>
          <w:b/>
          <w:lang w:bidi="en-GB"/>
        </w:rPr>
        <w:t>Annex</w:t>
      </w:r>
      <w:proofErr w:type="spellEnd"/>
      <w:r w:rsidRPr="00A63A0B">
        <w:rPr>
          <w:rFonts w:ascii="Times New Roman" w:eastAsia="Times New Roman" w:hAnsi="Times New Roman" w:cs="Times New Roman"/>
          <w:b/>
          <w:lang w:bidi="en-GB"/>
        </w:rPr>
        <w:t xml:space="preserve"> 2</w:t>
      </w:r>
      <w:r w:rsidRPr="00A63A0B">
        <w:rPr>
          <w:rFonts w:ascii="Times New Roman" w:eastAsia="Times New Roman" w:hAnsi="Times New Roman" w:cs="Times New Roman"/>
          <w:lang w:bidi="en-GB"/>
        </w:rPr>
        <w:t xml:space="preserve"> – Information on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 xml:space="preserve"> of the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Contractor's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 xml:space="preserve"> data</w:t>
      </w:r>
    </w:p>
    <w:p w:rsidR="00A1568B" w:rsidRPr="00A63A0B" w:rsidRDefault="00A1568B" w:rsidP="00A1568B">
      <w:pPr>
        <w:jc w:val="center"/>
        <w:rPr>
          <w:rFonts w:ascii="Times New Roman" w:hAnsi="Times New Roman" w:cs="Times New Roman"/>
        </w:rPr>
      </w:pPr>
    </w:p>
    <w:p w:rsidR="00A1568B" w:rsidRPr="00A63A0B" w:rsidRDefault="00A1568B" w:rsidP="00A1568B">
      <w:pPr>
        <w:jc w:val="center"/>
        <w:rPr>
          <w:rFonts w:ascii="Times New Roman" w:hAnsi="Times New Roman" w:cs="Times New Roman"/>
        </w:rPr>
      </w:pPr>
      <w:r w:rsidRPr="00A63A0B">
        <w:rPr>
          <w:rFonts w:ascii="Times New Roman" w:eastAsia="Times New Roman" w:hAnsi="Times New Roman" w:cs="Times New Roman"/>
          <w:lang w:bidi="en-GB"/>
        </w:rPr>
        <w:t xml:space="preserve">Information on the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 xml:space="preserve"> data by the University of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Warsaw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br/>
        <w:t xml:space="preserve">for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representatives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 xml:space="preserve">,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proxies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 xml:space="preserve"> and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members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bodies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companies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other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entities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cooperating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 xml:space="preserve"> with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contacting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 xml:space="preserve"> the University of </w:t>
      </w:r>
      <w:proofErr w:type="spellStart"/>
      <w:r w:rsidRPr="00A63A0B">
        <w:rPr>
          <w:rFonts w:ascii="Times New Roman" w:eastAsia="Times New Roman" w:hAnsi="Times New Roman" w:cs="Times New Roman"/>
          <w:lang w:bidi="en-GB"/>
        </w:rPr>
        <w:t>Warsaw</w:t>
      </w:r>
      <w:proofErr w:type="spellEnd"/>
      <w:r w:rsidRPr="00A63A0B">
        <w:rPr>
          <w:rFonts w:ascii="Times New Roman" w:eastAsia="Times New Roman" w:hAnsi="Times New Roman" w:cs="Times New Roman"/>
          <w:lang w:bidi="en-GB"/>
        </w:rPr>
        <w:t>.</w:t>
      </w:r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A1568B" w:rsidRPr="00A63A0B" w:rsidRDefault="00A1568B" w:rsidP="00A1568B">
      <w:pPr>
        <w:pStyle w:val="Nagwek1"/>
        <w:numPr>
          <w:ilvl w:val="0"/>
          <w:numId w:val="6"/>
        </w:numPr>
        <w:tabs>
          <w:tab w:val="left" w:pos="837"/>
        </w:tabs>
        <w:spacing w:line="276" w:lineRule="auto"/>
        <w:ind w:left="0" w:hanging="360"/>
        <w:jc w:val="left"/>
        <w:rPr>
          <w:rFonts w:eastAsia="Calibri"/>
          <w:sz w:val="22"/>
          <w:szCs w:val="22"/>
        </w:rPr>
      </w:pPr>
      <w:r w:rsidRPr="00A63A0B">
        <w:rPr>
          <w:rFonts w:eastAsia="Calibri"/>
          <w:sz w:val="22"/>
          <w:szCs w:val="22"/>
          <w:lang w:bidi="en-GB"/>
        </w:rPr>
        <w:t>Controller</w:t>
      </w:r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controller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in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verification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achieved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learning</w:t>
      </w:r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outcomes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University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Warsaw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(UW), ul. Krakowskie Przedmieście 26/28, 00-927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Warsaw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.</w:t>
      </w:r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You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may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contact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Controller:</w:t>
      </w:r>
    </w:p>
    <w:p w:rsidR="00A1568B" w:rsidRPr="00A63A0B" w:rsidRDefault="00A1568B" w:rsidP="00A1568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by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letter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: University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Warsaw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ul. Krakowskie Przedmieście 26/28, 00-927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Warsaw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;</w:t>
      </w:r>
    </w:p>
    <w:p w:rsidR="00A1568B" w:rsidRPr="00A63A0B" w:rsidRDefault="00A1568B" w:rsidP="00A1568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by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phone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: 22 55 20 000.</w:t>
      </w:r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A1568B" w:rsidRPr="00A63A0B" w:rsidRDefault="00A1568B" w:rsidP="00A1568B">
      <w:pPr>
        <w:pStyle w:val="Nagwek1"/>
        <w:numPr>
          <w:ilvl w:val="0"/>
          <w:numId w:val="6"/>
        </w:numPr>
        <w:tabs>
          <w:tab w:val="left" w:pos="837"/>
        </w:tabs>
        <w:spacing w:line="276" w:lineRule="auto"/>
        <w:ind w:left="0" w:hanging="360"/>
        <w:jc w:val="left"/>
        <w:rPr>
          <w:rFonts w:eastAsia="Calibri"/>
          <w:sz w:val="22"/>
          <w:szCs w:val="22"/>
        </w:rPr>
      </w:pPr>
      <w:r w:rsidRPr="00A63A0B">
        <w:rPr>
          <w:rFonts w:eastAsia="Calibri"/>
          <w:sz w:val="22"/>
          <w:szCs w:val="22"/>
          <w:lang w:bidi="en-GB"/>
        </w:rPr>
        <w:t xml:space="preserve">Data </w:t>
      </w:r>
      <w:proofErr w:type="spellStart"/>
      <w:r w:rsidRPr="00A63A0B">
        <w:rPr>
          <w:rFonts w:eastAsia="Calibri"/>
          <w:sz w:val="22"/>
          <w:szCs w:val="22"/>
          <w:lang w:bidi="en-GB"/>
        </w:rPr>
        <w:t>Protection</w:t>
      </w:r>
      <w:proofErr w:type="spellEnd"/>
      <w:r w:rsidRPr="00A63A0B">
        <w:rPr>
          <w:rFonts w:eastAsia="Calibri"/>
          <w:sz w:val="22"/>
          <w:szCs w:val="22"/>
          <w:lang w:bidi="en-GB"/>
        </w:rPr>
        <w:t xml:space="preserve"> </w:t>
      </w:r>
      <w:proofErr w:type="spellStart"/>
      <w:r w:rsidRPr="00A63A0B">
        <w:rPr>
          <w:rFonts w:eastAsia="Calibri"/>
          <w:sz w:val="22"/>
          <w:szCs w:val="22"/>
          <w:lang w:bidi="en-GB"/>
        </w:rPr>
        <w:t>Officer</w:t>
      </w:r>
      <w:proofErr w:type="spellEnd"/>
      <w:r w:rsidRPr="00A63A0B">
        <w:rPr>
          <w:rFonts w:eastAsia="Calibri"/>
          <w:sz w:val="22"/>
          <w:szCs w:val="22"/>
          <w:lang w:bidi="en-GB"/>
        </w:rPr>
        <w:t xml:space="preserve"> (DPO)</w:t>
      </w:r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The Controller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has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appointed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a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Protection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Officer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who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can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be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contacted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in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all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matters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concerning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and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exercise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rights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related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: </w:t>
      </w:r>
      <w:hyperlink r:id="rId7">
        <w:r w:rsidRPr="00A63A0B">
          <w:rPr>
            <w:rFonts w:ascii="Times New Roman" w:eastAsia="Times New Roman" w:hAnsi="Times New Roman" w:cs="Times New Roman"/>
            <w:color w:val="000000"/>
            <w:lang w:bidi="en-GB"/>
          </w:rPr>
          <w:t>iod@adm.uw.edu.pl.</w:t>
        </w:r>
      </w:hyperlink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However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tasks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the DPO do not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include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other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matters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such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as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providing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information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related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r w:rsidRPr="00A63A0B">
        <w:rPr>
          <w:rFonts w:ascii="Times New Roman" w:eastAsia="Times New Roman" w:hAnsi="Times New Roman" w:cs="Times New Roman"/>
          <w:color w:val="000000"/>
          <w:lang w:bidi="en-GB"/>
        </w:rPr>
        <w:br/>
        <w:t xml:space="preserve">to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execution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and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handling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agreement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.</w:t>
      </w:r>
    </w:p>
    <w:p w:rsidR="00A1568B" w:rsidRPr="00A63A0B" w:rsidRDefault="00A1568B" w:rsidP="00A1568B">
      <w:pPr>
        <w:pStyle w:val="Nagwek1"/>
        <w:numPr>
          <w:ilvl w:val="0"/>
          <w:numId w:val="6"/>
        </w:numPr>
        <w:tabs>
          <w:tab w:val="left" w:pos="837"/>
        </w:tabs>
        <w:spacing w:line="276" w:lineRule="auto"/>
        <w:ind w:left="0" w:hanging="360"/>
        <w:jc w:val="left"/>
        <w:rPr>
          <w:rFonts w:eastAsia="Calibri"/>
          <w:sz w:val="22"/>
          <w:szCs w:val="22"/>
        </w:rPr>
      </w:pPr>
      <w:proofErr w:type="spellStart"/>
      <w:r w:rsidRPr="00A63A0B">
        <w:rPr>
          <w:rFonts w:eastAsia="Calibri"/>
          <w:sz w:val="22"/>
          <w:szCs w:val="22"/>
          <w:lang w:bidi="en-GB"/>
        </w:rPr>
        <w:t>Purpose</w:t>
      </w:r>
      <w:proofErr w:type="spellEnd"/>
      <w:r w:rsidRPr="00A63A0B">
        <w:rPr>
          <w:rFonts w:eastAsia="Calibri"/>
          <w:sz w:val="22"/>
          <w:szCs w:val="22"/>
          <w:lang w:bidi="en-GB"/>
        </w:rPr>
        <w:t xml:space="preserve"> and </w:t>
      </w:r>
      <w:proofErr w:type="spellStart"/>
      <w:r w:rsidRPr="00A63A0B">
        <w:rPr>
          <w:rFonts w:eastAsia="Calibri"/>
          <w:sz w:val="22"/>
          <w:szCs w:val="22"/>
          <w:lang w:bidi="en-GB"/>
        </w:rPr>
        <w:t>legal</w:t>
      </w:r>
      <w:proofErr w:type="spellEnd"/>
      <w:r w:rsidRPr="00A63A0B">
        <w:rPr>
          <w:rFonts w:eastAsia="Calibri"/>
          <w:sz w:val="22"/>
          <w:szCs w:val="22"/>
          <w:lang w:bidi="en-GB"/>
        </w:rPr>
        <w:t xml:space="preserve"> </w:t>
      </w:r>
      <w:proofErr w:type="spellStart"/>
      <w:r w:rsidRPr="00A63A0B">
        <w:rPr>
          <w:rFonts w:eastAsia="Calibri"/>
          <w:sz w:val="22"/>
          <w:szCs w:val="22"/>
          <w:lang w:bidi="en-GB"/>
        </w:rPr>
        <w:t>basis</w:t>
      </w:r>
      <w:proofErr w:type="spellEnd"/>
      <w:r w:rsidRPr="00A63A0B">
        <w:rPr>
          <w:rFonts w:eastAsia="Calibri"/>
          <w:sz w:val="22"/>
          <w:szCs w:val="22"/>
          <w:lang w:bidi="en-GB"/>
        </w:rPr>
        <w:t xml:space="preserve"> for the </w:t>
      </w:r>
      <w:proofErr w:type="spellStart"/>
      <w:r w:rsidRPr="00A63A0B">
        <w:rPr>
          <w:rFonts w:eastAsia="Calibri"/>
          <w:sz w:val="22"/>
          <w:szCs w:val="22"/>
          <w:lang w:bidi="en-GB"/>
        </w:rPr>
        <w:t>processing</w:t>
      </w:r>
      <w:proofErr w:type="spellEnd"/>
      <w:r w:rsidRPr="00A63A0B">
        <w:rPr>
          <w:rFonts w:eastAsia="Calibri"/>
          <w:sz w:val="22"/>
          <w:szCs w:val="22"/>
          <w:lang w:bidi="en-GB"/>
        </w:rPr>
        <w:t xml:space="preserve"> of </w:t>
      </w:r>
      <w:proofErr w:type="spellStart"/>
      <w:r w:rsidRPr="00A63A0B">
        <w:rPr>
          <w:rFonts w:eastAsia="Calibri"/>
          <w:sz w:val="22"/>
          <w:szCs w:val="22"/>
          <w:lang w:bidi="en-GB"/>
        </w:rPr>
        <w:t>personal</w:t>
      </w:r>
      <w:proofErr w:type="spellEnd"/>
      <w:r w:rsidRPr="00A63A0B">
        <w:rPr>
          <w:rFonts w:eastAsia="Calibri"/>
          <w:sz w:val="22"/>
          <w:szCs w:val="22"/>
          <w:lang w:bidi="en-GB"/>
        </w:rPr>
        <w:t xml:space="preserve"> data</w:t>
      </w:r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Your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shall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be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for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following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purposes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:</w:t>
      </w:r>
    </w:p>
    <w:p w:rsidR="00A1568B" w:rsidRPr="00A63A0B" w:rsidRDefault="00A1568B" w:rsidP="00A156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conclusion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performance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agreement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between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University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Warsaw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and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entity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with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which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person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related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on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whose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behalf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person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acting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as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well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as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verification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this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entity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(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e.g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. 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customer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contractor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other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entity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contacting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University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Warsaw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) and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ongoing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contact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with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this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entity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–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basis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for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: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Article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6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section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1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letters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b and f of the GDPR</w:t>
      </w:r>
      <w:r w:rsidRPr="00A63A0B">
        <w:rPr>
          <w:rFonts w:ascii="Times New Roman" w:eastAsia="Times New Roman" w:hAnsi="Times New Roman" w:cs="Times New Roman"/>
          <w:color w:val="000000"/>
          <w:vertAlign w:val="superscript"/>
          <w:lang w:bidi="en-GB"/>
        </w:rPr>
        <w:footnoteReference w:id="1"/>
      </w:r>
      <w:r w:rsidRPr="00A63A0B">
        <w:rPr>
          <w:rFonts w:ascii="Times New Roman" w:eastAsia="Times New Roman" w:hAnsi="Times New Roman" w:cs="Times New Roman"/>
          <w:color w:val="000000"/>
          <w:lang w:bidi="en-GB"/>
        </w:rPr>
        <w:t>;</w:t>
      </w:r>
    </w:p>
    <w:p w:rsidR="00A1568B" w:rsidRPr="00A63A0B" w:rsidRDefault="00A1568B" w:rsidP="00A156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the performance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activities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resulting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from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generally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applicable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laws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;</w:t>
      </w:r>
      <w:r w:rsidRPr="00A63A0B">
        <w:rPr>
          <w:rFonts w:ascii="Times New Roman" w:eastAsia="Times New Roman" w:hAnsi="Times New Roman" w:cs="Times New Roman"/>
          <w:color w:val="000000"/>
          <w:lang w:bidi="en-GB"/>
        </w:rPr>
        <w:br/>
        <w:t xml:space="preserve">in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particular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in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connection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with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fulfilment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obligations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arising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from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tax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and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accounting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regulations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and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regulations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governing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conduct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proceedings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by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authorised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entities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–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basis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for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: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Article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6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section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1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letter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c of the GDPR;</w:t>
      </w:r>
    </w:p>
    <w:p w:rsidR="00A1568B" w:rsidRPr="00A63A0B" w:rsidRDefault="00A1568B" w:rsidP="00A156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performance of 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task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in the public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interest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–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basis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for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Article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6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section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1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letter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e of the GDPR;</w:t>
      </w:r>
    </w:p>
    <w:p w:rsidR="00A1568B" w:rsidRPr="00A63A0B" w:rsidRDefault="00A1568B" w:rsidP="00A156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establishment,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assertion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defence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claims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in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judicial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administrative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other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extra-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judicial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proceedings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–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basis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for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: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Article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6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section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1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letter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 of the GDPR;</w:t>
      </w:r>
    </w:p>
    <w:p w:rsidR="00A1568B" w:rsidRPr="00A63A0B" w:rsidRDefault="00A1568B" w:rsidP="00A156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57"/>
        <w:jc w:val="both"/>
        <w:rPr>
          <w:rFonts w:ascii="Times New Roman" w:hAnsi="Times New Roman" w:cs="Times New Roman"/>
          <w:color w:val="000000"/>
        </w:rPr>
      </w:pP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archival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(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evidential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),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consisting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safeguarding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information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in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case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need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prove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facts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demonstrate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fulfilment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obligation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incumbent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on the University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Warsaw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–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basis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for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: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Article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6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section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1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letter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 of the GDPR.</w:t>
      </w:r>
    </w:p>
    <w:p w:rsidR="00A1568B" w:rsidRPr="00A63A0B" w:rsidRDefault="00A1568B" w:rsidP="00A1568B">
      <w:pPr>
        <w:pStyle w:val="Nagwek1"/>
        <w:numPr>
          <w:ilvl w:val="0"/>
          <w:numId w:val="6"/>
        </w:numPr>
        <w:tabs>
          <w:tab w:val="left" w:pos="837"/>
        </w:tabs>
        <w:spacing w:line="276" w:lineRule="auto"/>
        <w:ind w:left="0" w:hanging="360"/>
        <w:jc w:val="left"/>
        <w:rPr>
          <w:rFonts w:eastAsia="Calibri"/>
          <w:sz w:val="22"/>
          <w:szCs w:val="22"/>
        </w:rPr>
      </w:pPr>
      <w:r w:rsidRPr="00A63A0B">
        <w:rPr>
          <w:rFonts w:eastAsia="Calibri"/>
          <w:sz w:val="22"/>
          <w:szCs w:val="22"/>
          <w:lang w:bidi="en-GB"/>
        </w:rPr>
        <w:t xml:space="preserve">Data </w:t>
      </w:r>
      <w:proofErr w:type="spellStart"/>
      <w:r w:rsidRPr="00A63A0B">
        <w:rPr>
          <w:rFonts w:eastAsia="Calibri"/>
          <w:sz w:val="22"/>
          <w:szCs w:val="22"/>
          <w:lang w:bidi="en-GB"/>
        </w:rPr>
        <w:t>recipients</w:t>
      </w:r>
      <w:proofErr w:type="spellEnd"/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Access to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shall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be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granted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employees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controller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who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need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in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connection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with the performance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their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official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duties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.</w:t>
      </w:r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Personal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may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be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disclosed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public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authorities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institutions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third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parties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entitled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request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access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receive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on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basis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applicable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legislation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.</w:t>
      </w:r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lastRenderedPageBreak/>
        <w:t>Recipients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may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also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be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entities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which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controller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on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basis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agreement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on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entrustment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commissions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performance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specific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activities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which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involve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necessity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data.</w:t>
      </w:r>
    </w:p>
    <w:p w:rsidR="00A1568B" w:rsidRPr="00A63A0B" w:rsidRDefault="00A1568B" w:rsidP="00A156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Period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</w:t>
      </w:r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duration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depends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on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purpose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for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which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. The period for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which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shall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be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stored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calculated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based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on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following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criteria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:</w:t>
      </w:r>
    </w:p>
    <w:p w:rsidR="00A1568B" w:rsidRPr="00A63A0B" w:rsidRDefault="00A1568B" w:rsidP="00A1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accounting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for a period of 5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years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from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beginning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year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following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financial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year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in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which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operations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transactions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proceedings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related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agreement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concluded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have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been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finally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completed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paid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off,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settled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barred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;</w:t>
      </w:r>
    </w:p>
    <w:p w:rsidR="00A1568B" w:rsidRPr="00A63A0B" w:rsidRDefault="00A1568B" w:rsidP="00A1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tax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for a period of 5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years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counting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from the end of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calendar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year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in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which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tax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obligation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resulting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from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settlement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concluded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agreement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arose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;</w:t>
      </w:r>
    </w:p>
    <w:p w:rsidR="00A1568B" w:rsidRPr="00A63A0B" w:rsidRDefault="00A1568B" w:rsidP="00A1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in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scope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the University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Warsaw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performance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activities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resulting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from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generally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applicable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legal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regulations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– for the period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resulting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from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these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regulations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;</w:t>
      </w:r>
    </w:p>
    <w:p w:rsidR="00A1568B" w:rsidRPr="00A63A0B" w:rsidRDefault="00A1568B" w:rsidP="00A1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with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regard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fulfilment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the University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Warsaw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legitimate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interests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constituting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basis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for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such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– for the period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necessary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for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fulfilment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such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purpose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until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objection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such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raised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unless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there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are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no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legitimate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grounds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for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further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by the University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Warsaw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;</w:t>
      </w:r>
    </w:p>
    <w:p w:rsidR="00A1568B" w:rsidRPr="00A63A0B" w:rsidRDefault="00A1568B" w:rsidP="00A1568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in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terms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establishing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and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asserting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its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own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claims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defending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against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claims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made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–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until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statute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limitations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for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potential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claims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arising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from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agreement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otherwise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.</w:t>
      </w:r>
    </w:p>
    <w:p w:rsidR="00A1568B" w:rsidRPr="00A63A0B" w:rsidRDefault="00A1568B" w:rsidP="00A156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Rights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related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</w:t>
      </w:r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The Controller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guarantees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exercise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all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rights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related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under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terms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the GDPR, i.e.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right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to:</w:t>
      </w:r>
    </w:p>
    <w:p w:rsidR="00A1568B" w:rsidRPr="00A63A0B" w:rsidRDefault="00A1568B" w:rsidP="00A1568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access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data and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receive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copy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;</w:t>
      </w:r>
    </w:p>
    <w:p w:rsidR="00A1568B" w:rsidRPr="00A63A0B" w:rsidRDefault="00A1568B" w:rsidP="00A1568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rectify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(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amend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)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your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data;</w:t>
      </w:r>
    </w:p>
    <w:p w:rsidR="00A1568B" w:rsidRPr="00A63A0B" w:rsidRDefault="00A1568B" w:rsidP="00A1568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restrict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your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data;</w:t>
      </w:r>
    </w:p>
    <w:p w:rsidR="00A1568B" w:rsidRPr="00A63A0B" w:rsidRDefault="00A1568B" w:rsidP="00A1568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have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your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erased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(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subject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Article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17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section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3 of the GDPR);</w:t>
      </w:r>
    </w:p>
    <w:p w:rsidR="00A1568B" w:rsidRPr="00A63A0B" w:rsidRDefault="00A1568B" w:rsidP="00A1568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object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;</w:t>
      </w:r>
    </w:p>
    <w:p w:rsidR="00A1568B" w:rsidRPr="00A63A0B" w:rsidRDefault="00A1568B" w:rsidP="00A1568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6" w:lineRule="auto"/>
        <w:ind w:left="0" w:hanging="360"/>
        <w:rPr>
          <w:rFonts w:ascii="Times New Roman" w:hAnsi="Times New Roman" w:cs="Times New Roman"/>
          <w:color w:val="000000"/>
        </w:rPr>
      </w:pP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lodge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complaint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with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President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the Personal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Protection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Office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if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you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consider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that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your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violates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provisions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the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protection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law.</w:t>
      </w:r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A1568B" w:rsidRPr="00A63A0B" w:rsidRDefault="00A1568B" w:rsidP="00A1568B">
      <w:pPr>
        <w:pStyle w:val="Nagwek1"/>
        <w:numPr>
          <w:ilvl w:val="0"/>
          <w:numId w:val="6"/>
        </w:numPr>
        <w:tabs>
          <w:tab w:val="left" w:pos="838"/>
        </w:tabs>
        <w:spacing w:line="276" w:lineRule="auto"/>
        <w:ind w:left="0" w:hanging="428"/>
        <w:jc w:val="left"/>
        <w:rPr>
          <w:rFonts w:eastAsia="Calibri"/>
          <w:sz w:val="22"/>
          <w:szCs w:val="22"/>
        </w:rPr>
      </w:pPr>
      <w:proofErr w:type="spellStart"/>
      <w:r w:rsidRPr="00A63A0B">
        <w:rPr>
          <w:rFonts w:eastAsia="Calibri"/>
          <w:sz w:val="22"/>
          <w:szCs w:val="22"/>
          <w:lang w:bidi="en-GB"/>
        </w:rPr>
        <w:t>Obligation</w:t>
      </w:r>
      <w:proofErr w:type="spellEnd"/>
      <w:r w:rsidRPr="00A63A0B">
        <w:rPr>
          <w:rFonts w:eastAsia="Calibri"/>
          <w:sz w:val="22"/>
          <w:szCs w:val="22"/>
          <w:lang w:bidi="en-GB"/>
        </w:rPr>
        <w:t xml:space="preserve"> to </w:t>
      </w:r>
      <w:proofErr w:type="spellStart"/>
      <w:r w:rsidRPr="00A63A0B">
        <w:rPr>
          <w:rFonts w:eastAsia="Calibri"/>
          <w:sz w:val="22"/>
          <w:szCs w:val="22"/>
          <w:lang w:bidi="en-GB"/>
        </w:rPr>
        <w:t>provide</w:t>
      </w:r>
      <w:proofErr w:type="spellEnd"/>
      <w:r w:rsidRPr="00A63A0B">
        <w:rPr>
          <w:rFonts w:eastAsia="Calibri"/>
          <w:sz w:val="22"/>
          <w:szCs w:val="22"/>
          <w:lang w:bidi="en-GB"/>
        </w:rPr>
        <w:t xml:space="preserve"> </w:t>
      </w:r>
      <w:proofErr w:type="spellStart"/>
      <w:r w:rsidRPr="00A63A0B">
        <w:rPr>
          <w:rFonts w:eastAsia="Calibri"/>
          <w:sz w:val="22"/>
          <w:szCs w:val="22"/>
          <w:lang w:bidi="en-GB"/>
        </w:rPr>
        <w:t>personal</w:t>
      </w:r>
      <w:proofErr w:type="spellEnd"/>
      <w:r w:rsidRPr="00A63A0B">
        <w:rPr>
          <w:rFonts w:eastAsia="Calibri"/>
          <w:sz w:val="22"/>
          <w:szCs w:val="22"/>
          <w:lang w:bidi="en-GB"/>
        </w:rPr>
        <w:t xml:space="preserve"> data and </w:t>
      </w:r>
      <w:proofErr w:type="spellStart"/>
      <w:r w:rsidRPr="00A63A0B">
        <w:rPr>
          <w:rFonts w:eastAsia="Calibri"/>
          <w:sz w:val="22"/>
          <w:szCs w:val="22"/>
          <w:lang w:bidi="en-GB"/>
        </w:rPr>
        <w:t>consequence</w:t>
      </w:r>
      <w:proofErr w:type="spellEnd"/>
      <w:r w:rsidRPr="00A63A0B">
        <w:rPr>
          <w:rFonts w:eastAsia="Calibri"/>
          <w:sz w:val="22"/>
          <w:szCs w:val="22"/>
          <w:lang w:bidi="en-GB"/>
        </w:rPr>
        <w:t xml:space="preserve"> of </w:t>
      </w:r>
      <w:proofErr w:type="spellStart"/>
      <w:r w:rsidRPr="00A63A0B">
        <w:rPr>
          <w:rFonts w:eastAsia="Calibri"/>
          <w:sz w:val="22"/>
          <w:szCs w:val="22"/>
          <w:lang w:bidi="en-GB"/>
        </w:rPr>
        <w:t>failure</w:t>
      </w:r>
      <w:proofErr w:type="spellEnd"/>
      <w:r w:rsidRPr="00A63A0B">
        <w:rPr>
          <w:rFonts w:eastAsia="Calibri"/>
          <w:sz w:val="22"/>
          <w:szCs w:val="22"/>
          <w:lang w:bidi="en-GB"/>
        </w:rPr>
        <w:t xml:space="preserve"> to do </w:t>
      </w:r>
      <w:proofErr w:type="spellStart"/>
      <w:r w:rsidRPr="00A63A0B">
        <w:rPr>
          <w:rFonts w:eastAsia="Calibri"/>
          <w:sz w:val="22"/>
          <w:szCs w:val="22"/>
          <w:lang w:bidi="en-GB"/>
        </w:rPr>
        <w:t>so</w:t>
      </w:r>
      <w:proofErr w:type="spellEnd"/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Provision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obligatory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failure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provide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shall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prevent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fulfilment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purposes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indicated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in point 3.</w:t>
      </w:r>
    </w:p>
    <w:p w:rsidR="00A1568B" w:rsidRPr="00A63A0B" w:rsidRDefault="00A1568B" w:rsidP="00A156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63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Source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</w:t>
      </w:r>
    </w:p>
    <w:p w:rsidR="00A1568B" w:rsidRPr="00A63A0B" w:rsidRDefault="00A1568B" w:rsidP="00A156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that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University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Warsaw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processes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comes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from 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customer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contractor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other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entity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contacting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University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Warsaw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from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publicly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available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sources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.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categories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data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persons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related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to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companies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other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entities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(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e.g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.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members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bodies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these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entities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),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including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actual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beneficiaries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,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are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same as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those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from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publicly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available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sources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those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provided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by a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customer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contractor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of the University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Warsaw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or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by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another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entity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contacting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 xml:space="preserve"> the University of </w:t>
      </w:r>
      <w:proofErr w:type="spellStart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Warsaw</w:t>
      </w:r>
      <w:proofErr w:type="spellEnd"/>
      <w:r w:rsidRPr="00A63A0B">
        <w:rPr>
          <w:rFonts w:ascii="Times New Roman" w:eastAsia="Times New Roman" w:hAnsi="Times New Roman" w:cs="Times New Roman"/>
          <w:color w:val="000000"/>
          <w:lang w:bidi="en-GB"/>
        </w:rPr>
        <w:t>.</w:t>
      </w:r>
    </w:p>
    <w:p w:rsidR="00A1568B" w:rsidRPr="00A63A0B" w:rsidRDefault="00A1568B" w:rsidP="00A1568B">
      <w:pPr>
        <w:rPr>
          <w:rFonts w:cstheme="minorHAnsi"/>
          <w:szCs w:val="20"/>
        </w:rPr>
      </w:pPr>
      <w:r w:rsidRPr="00A63A0B">
        <w:rPr>
          <w:rFonts w:cstheme="minorHAnsi"/>
          <w:szCs w:val="20"/>
          <w:lang w:bidi="en-GB"/>
        </w:rPr>
        <w:br w:type="page"/>
      </w:r>
    </w:p>
    <w:p w:rsidR="00A1568B" w:rsidRPr="00A63A0B" w:rsidRDefault="00A1568B" w:rsidP="00A1568B">
      <w:pPr>
        <w:pageBreakBefore/>
        <w:spacing w:before="120"/>
        <w:rPr>
          <w:rFonts w:cstheme="minorHAnsi"/>
          <w:szCs w:val="20"/>
        </w:rPr>
      </w:pPr>
      <w:proofErr w:type="spellStart"/>
      <w:r w:rsidRPr="00A63A0B">
        <w:rPr>
          <w:rFonts w:cstheme="minorHAnsi"/>
          <w:szCs w:val="20"/>
          <w:lang w:bidi="en-GB"/>
        </w:rPr>
        <w:lastRenderedPageBreak/>
        <w:t>Annex</w:t>
      </w:r>
      <w:proofErr w:type="spellEnd"/>
      <w:r w:rsidRPr="00A63A0B">
        <w:rPr>
          <w:rFonts w:cstheme="minorHAnsi"/>
          <w:szCs w:val="20"/>
          <w:lang w:bidi="en-GB"/>
        </w:rPr>
        <w:t xml:space="preserve"> 3 List of </w:t>
      </w:r>
      <w:proofErr w:type="spellStart"/>
      <w:r w:rsidRPr="00A63A0B">
        <w:rPr>
          <w:rFonts w:cstheme="minorHAnsi"/>
          <w:szCs w:val="20"/>
          <w:lang w:bidi="en-GB"/>
        </w:rPr>
        <w:t>experience</w:t>
      </w:r>
      <w:proofErr w:type="spellEnd"/>
    </w:p>
    <w:p w:rsidR="00A1568B" w:rsidRPr="00A63A0B" w:rsidRDefault="00A1568B" w:rsidP="00A1568B">
      <w:pPr>
        <w:spacing w:before="120"/>
        <w:rPr>
          <w:rFonts w:cstheme="minorHAnsi"/>
          <w:szCs w:val="20"/>
        </w:rPr>
      </w:pPr>
    </w:p>
    <w:p w:rsidR="00A1568B" w:rsidRPr="00A63A0B" w:rsidRDefault="00A1568B" w:rsidP="00A1568B">
      <w:pPr>
        <w:spacing w:before="120"/>
        <w:rPr>
          <w:rFonts w:cstheme="minorHAnsi"/>
          <w:szCs w:val="20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A1568B" w:rsidRPr="00A63A0B" w:rsidTr="00C2680A">
        <w:trPr>
          <w:trHeight w:val="449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68B" w:rsidRPr="00A63A0B" w:rsidRDefault="00A1568B" w:rsidP="00C2680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63A0B">
              <w:rPr>
                <w:rFonts w:ascii="Arial" w:eastAsia="Arial" w:hAnsi="Arial" w:cs="Arial"/>
                <w:b/>
                <w:lang w:bidi="en-GB"/>
              </w:rPr>
              <w:t>Name</w:t>
            </w:r>
            <w:proofErr w:type="spellEnd"/>
            <w:r w:rsidRPr="00A63A0B">
              <w:rPr>
                <w:rFonts w:ascii="Arial" w:eastAsia="Arial" w:hAnsi="Arial" w:cs="Arial"/>
                <w:b/>
                <w:lang w:bidi="en-GB"/>
              </w:rPr>
              <w:t xml:space="preserve"> of the </w:t>
            </w:r>
            <w:proofErr w:type="spellStart"/>
            <w:r w:rsidRPr="00A63A0B">
              <w:rPr>
                <w:rFonts w:ascii="Arial" w:eastAsia="Arial" w:hAnsi="Arial" w:cs="Arial"/>
                <w:b/>
                <w:lang w:bidi="en-GB"/>
              </w:rPr>
              <w:t>institution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568B" w:rsidRPr="00A63A0B" w:rsidRDefault="00A1568B" w:rsidP="00C2680A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A63A0B">
              <w:rPr>
                <w:rFonts w:ascii="Arial" w:eastAsia="Arial" w:hAnsi="Arial" w:cs="Arial"/>
                <w:lang w:bidi="en-GB"/>
              </w:rPr>
              <w:t>Implementation</w:t>
            </w:r>
            <w:proofErr w:type="spellEnd"/>
            <w:r w:rsidRPr="00A63A0B">
              <w:rPr>
                <w:rFonts w:ascii="Arial" w:eastAsia="Arial" w:hAnsi="Arial" w:cs="Arial"/>
                <w:lang w:bidi="en-GB"/>
              </w:rPr>
              <w:t xml:space="preserve"> period</w:t>
            </w:r>
          </w:p>
        </w:tc>
      </w:tr>
      <w:tr w:rsidR="00A1568B" w:rsidRPr="00A63A0B" w:rsidTr="00C2680A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68B" w:rsidRPr="00A63A0B" w:rsidRDefault="00A1568B" w:rsidP="00C2680A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8B" w:rsidRPr="00A63A0B" w:rsidRDefault="00A1568B" w:rsidP="00C2680A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A1568B" w:rsidRPr="00A63A0B" w:rsidTr="00C2680A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68B" w:rsidRPr="00A63A0B" w:rsidRDefault="00A1568B" w:rsidP="00C2680A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8B" w:rsidRPr="00A63A0B" w:rsidRDefault="00A1568B" w:rsidP="00C2680A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A1568B" w:rsidRPr="00A63A0B" w:rsidTr="00C2680A">
        <w:trPr>
          <w:trHeight w:val="18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68B" w:rsidRPr="00A63A0B" w:rsidRDefault="00A1568B" w:rsidP="00C2680A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68B" w:rsidRPr="00A63A0B" w:rsidRDefault="00A1568B" w:rsidP="00C2680A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</w:tbl>
    <w:p w:rsidR="00A1568B" w:rsidRPr="00A63A0B" w:rsidRDefault="00A1568B" w:rsidP="00A1568B">
      <w:pPr>
        <w:rPr>
          <w:rFonts w:ascii="Calibri Light" w:hAnsi="Calibri Light" w:cs="Calibri Light"/>
        </w:rPr>
      </w:pPr>
    </w:p>
    <w:p w:rsidR="00A1568B" w:rsidRPr="00A63A0B" w:rsidRDefault="00A1568B" w:rsidP="00A1568B">
      <w:pPr>
        <w:rPr>
          <w:rFonts w:ascii="Calibri Light" w:hAnsi="Calibri Light" w:cs="Calibri Light"/>
        </w:rPr>
      </w:pPr>
    </w:p>
    <w:p w:rsidR="00A1568B" w:rsidRPr="00A63A0B" w:rsidRDefault="00A1568B" w:rsidP="00A1568B">
      <w:pPr>
        <w:spacing w:before="120"/>
        <w:jc w:val="right"/>
        <w:rPr>
          <w:rFonts w:cstheme="minorHAnsi"/>
          <w:szCs w:val="20"/>
        </w:rPr>
      </w:pPr>
      <w:r w:rsidRPr="00A63A0B">
        <w:rPr>
          <w:rFonts w:cstheme="minorHAnsi"/>
          <w:szCs w:val="20"/>
          <w:lang w:bidi="en-GB"/>
        </w:rPr>
        <w:t>………………………………….</w:t>
      </w:r>
    </w:p>
    <w:p w:rsidR="00A1568B" w:rsidRPr="00A63A0B" w:rsidRDefault="00A1568B" w:rsidP="00A1568B">
      <w:pPr>
        <w:spacing w:before="120"/>
        <w:jc w:val="right"/>
        <w:rPr>
          <w:rFonts w:cstheme="minorHAnsi"/>
          <w:szCs w:val="20"/>
        </w:rPr>
      </w:pPr>
      <w:proofErr w:type="spellStart"/>
      <w:r w:rsidRPr="00A63A0B">
        <w:rPr>
          <w:rFonts w:cstheme="minorHAnsi"/>
          <w:szCs w:val="20"/>
          <w:lang w:bidi="en-GB"/>
        </w:rPr>
        <w:t>date</w:t>
      </w:r>
      <w:proofErr w:type="spellEnd"/>
      <w:r w:rsidRPr="00A63A0B">
        <w:rPr>
          <w:rFonts w:cstheme="minorHAnsi"/>
          <w:szCs w:val="20"/>
          <w:lang w:bidi="en-GB"/>
        </w:rPr>
        <w:t xml:space="preserve"> and </w:t>
      </w:r>
      <w:proofErr w:type="spellStart"/>
      <w:r w:rsidRPr="00A63A0B">
        <w:rPr>
          <w:rFonts w:cstheme="minorHAnsi"/>
          <w:szCs w:val="20"/>
          <w:lang w:bidi="en-GB"/>
        </w:rPr>
        <w:t>signature</w:t>
      </w:r>
      <w:proofErr w:type="spellEnd"/>
    </w:p>
    <w:p w:rsidR="00A1568B" w:rsidRDefault="00A1568B" w:rsidP="00A1568B"/>
    <w:p w:rsidR="00273A74" w:rsidRPr="00A1568B" w:rsidRDefault="00273A74" w:rsidP="00A1568B"/>
    <w:sectPr w:rsidR="00273A74" w:rsidRPr="00A1568B" w:rsidSect="001D76BE">
      <w:headerReference w:type="default" r:id="rId8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BB4" w:rsidRDefault="008A0BB4" w:rsidP="0017592F">
      <w:r>
        <w:separator/>
      </w:r>
    </w:p>
  </w:endnote>
  <w:endnote w:type="continuationSeparator" w:id="0">
    <w:p w:rsidR="008A0BB4" w:rsidRDefault="008A0BB4" w:rsidP="0017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BB4" w:rsidRDefault="008A0BB4" w:rsidP="0017592F">
      <w:r>
        <w:separator/>
      </w:r>
    </w:p>
  </w:footnote>
  <w:footnote w:type="continuationSeparator" w:id="0">
    <w:p w:rsidR="008A0BB4" w:rsidRDefault="008A0BB4" w:rsidP="0017592F">
      <w:r>
        <w:continuationSeparator/>
      </w:r>
    </w:p>
  </w:footnote>
  <w:footnote w:id="1">
    <w:p w:rsidR="00A1568B" w:rsidRDefault="00A1568B" w:rsidP="00A156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  <w:lang w:bidi="en-GB"/>
        </w:rPr>
        <w:footnoteRef/>
      </w:r>
      <w:r>
        <w:rPr>
          <w:color w:val="000000"/>
          <w:sz w:val="20"/>
          <w:szCs w:val="20"/>
          <w:lang w:bidi="en-GB"/>
        </w:rPr>
        <w:t xml:space="preserve"> </w:t>
      </w:r>
      <w:proofErr w:type="spellStart"/>
      <w:r>
        <w:rPr>
          <w:color w:val="000000"/>
          <w:sz w:val="20"/>
          <w:szCs w:val="20"/>
          <w:lang w:bidi="en-GB"/>
        </w:rPr>
        <w:t>Regulation</w:t>
      </w:r>
      <w:proofErr w:type="spellEnd"/>
      <w:r>
        <w:rPr>
          <w:color w:val="000000"/>
          <w:sz w:val="20"/>
          <w:szCs w:val="20"/>
          <w:lang w:bidi="en-GB"/>
        </w:rPr>
        <w:t xml:space="preserve"> (EU) 2016/679 of the </w:t>
      </w:r>
      <w:proofErr w:type="spellStart"/>
      <w:r>
        <w:rPr>
          <w:color w:val="000000"/>
          <w:sz w:val="20"/>
          <w:szCs w:val="20"/>
          <w:lang w:bidi="en-GB"/>
        </w:rPr>
        <w:t>European</w:t>
      </w:r>
      <w:proofErr w:type="spellEnd"/>
      <w:r>
        <w:rPr>
          <w:color w:val="000000"/>
          <w:sz w:val="20"/>
          <w:szCs w:val="20"/>
          <w:lang w:bidi="en-GB"/>
        </w:rPr>
        <w:t xml:space="preserve"> </w:t>
      </w:r>
      <w:proofErr w:type="spellStart"/>
      <w:r>
        <w:rPr>
          <w:color w:val="000000"/>
          <w:sz w:val="20"/>
          <w:szCs w:val="20"/>
          <w:lang w:bidi="en-GB"/>
        </w:rPr>
        <w:t>Parliament</w:t>
      </w:r>
      <w:proofErr w:type="spellEnd"/>
      <w:r>
        <w:rPr>
          <w:color w:val="000000"/>
          <w:sz w:val="20"/>
          <w:szCs w:val="20"/>
          <w:lang w:bidi="en-GB"/>
        </w:rPr>
        <w:t xml:space="preserve"> and of the </w:t>
      </w:r>
      <w:proofErr w:type="spellStart"/>
      <w:r>
        <w:rPr>
          <w:color w:val="000000"/>
          <w:sz w:val="20"/>
          <w:szCs w:val="20"/>
          <w:lang w:bidi="en-GB"/>
        </w:rPr>
        <w:t>Council</w:t>
      </w:r>
      <w:proofErr w:type="spellEnd"/>
      <w:r>
        <w:rPr>
          <w:color w:val="000000"/>
          <w:sz w:val="20"/>
          <w:szCs w:val="20"/>
          <w:lang w:bidi="en-GB"/>
        </w:rPr>
        <w:t xml:space="preserve"> of 27 </w:t>
      </w:r>
      <w:proofErr w:type="spellStart"/>
      <w:r>
        <w:rPr>
          <w:color w:val="000000"/>
          <w:sz w:val="20"/>
          <w:szCs w:val="20"/>
          <w:lang w:bidi="en-GB"/>
        </w:rPr>
        <w:t>April</w:t>
      </w:r>
      <w:proofErr w:type="spellEnd"/>
      <w:r>
        <w:rPr>
          <w:color w:val="000000"/>
          <w:sz w:val="20"/>
          <w:szCs w:val="20"/>
          <w:lang w:bidi="en-GB"/>
        </w:rPr>
        <w:t xml:space="preserve"> 2016 on the </w:t>
      </w:r>
      <w:proofErr w:type="spellStart"/>
      <w:r>
        <w:rPr>
          <w:color w:val="000000"/>
          <w:sz w:val="20"/>
          <w:szCs w:val="20"/>
          <w:lang w:bidi="en-GB"/>
        </w:rPr>
        <w:t>protection</w:t>
      </w:r>
      <w:proofErr w:type="spellEnd"/>
      <w:r>
        <w:rPr>
          <w:color w:val="000000"/>
          <w:sz w:val="20"/>
          <w:szCs w:val="20"/>
          <w:lang w:bidi="en-GB"/>
        </w:rPr>
        <w:t xml:space="preserve"> of </w:t>
      </w:r>
      <w:proofErr w:type="spellStart"/>
      <w:r>
        <w:rPr>
          <w:color w:val="000000"/>
          <w:sz w:val="20"/>
          <w:szCs w:val="20"/>
          <w:lang w:bidi="en-GB"/>
        </w:rPr>
        <w:t>natural</w:t>
      </w:r>
      <w:proofErr w:type="spellEnd"/>
      <w:r>
        <w:rPr>
          <w:color w:val="000000"/>
          <w:sz w:val="20"/>
          <w:szCs w:val="20"/>
          <w:lang w:bidi="en-GB"/>
        </w:rPr>
        <w:t xml:space="preserve"> </w:t>
      </w:r>
      <w:proofErr w:type="spellStart"/>
      <w:r>
        <w:rPr>
          <w:color w:val="000000"/>
          <w:sz w:val="20"/>
          <w:szCs w:val="20"/>
          <w:lang w:bidi="en-GB"/>
        </w:rPr>
        <w:t>persons</w:t>
      </w:r>
      <w:proofErr w:type="spellEnd"/>
      <w:r>
        <w:rPr>
          <w:color w:val="000000"/>
          <w:sz w:val="20"/>
          <w:szCs w:val="20"/>
          <w:lang w:bidi="en-GB"/>
        </w:rPr>
        <w:t xml:space="preserve"> with </w:t>
      </w:r>
      <w:proofErr w:type="spellStart"/>
      <w:r>
        <w:rPr>
          <w:color w:val="000000"/>
          <w:sz w:val="20"/>
          <w:szCs w:val="20"/>
          <w:lang w:bidi="en-GB"/>
        </w:rPr>
        <w:t>regard</w:t>
      </w:r>
      <w:proofErr w:type="spellEnd"/>
      <w:r>
        <w:rPr>
          <w:color w:val="000000"/>
          <w:sz w:val="20"/>
          <w:szCs w:val="20"/>
          <w:lang w:bidi="en-GB"/>
        </w:rPr>
        <w:t xml:space="preserve"> to the </w:t>
      </w:r>
      <w:proofErr w:type="spellStart"/>
      <w:r>
        <w:rPr>
          <w:color w:val="000000"/>
          <w:sz w:val="20"/>
          <w:szCs w:val="20"/>
          <w:lang w:bidi="en-GB"/>
        </w:rPr>
        <w:t>processing</w:t>
      </w:r>
      <w:proofErr w:type="spellEnd"/>
      <w:r>
        <w:rPr>
          <w:color w:val="000000"/>
          <w:sz w:val="20"/>
          <w:szCs w:val="20"/>
          <w:lang w:bidi="en-GB"/>
        </w:rPr>
        <w:t xml:space="preserve"> of </w:t>
      </w:r>
      <w:proofErr w:type="spellStart"/>
      <w:r>
        <w:rPr>
          <w:color w:val="000000"/>
          <w:sz w:val="20"/>
          <w:szCs w:val="20"/>
          <w:lang w:bidi="en-GB"/>
        </w:rPr>
        <w:t>personal</w:t>
      </w:r>
      <w:proofErr w:type="spellEnd"/>
      <w:r>
        <w:rPr>
          <w:color w:val="000000"/>
          <w:sz w:val="20"/>
          <w:szCs w:val="20"/>
          <w:lang w:bidi="en-GB"/>
        </w:rPr>
        <w:t xml:space="preserve"> data and on the </w:t>
      </w:r>
      <w:proofErr w:type="spellStart"/>
      <w:r>
        <w:rPr>
          <w:color w:val="000000"/>
          <w:sz w:val="20"/>
          <w:szCs w:val="20"/>
          <w:lang w:bidi="en-GB"/>
        </w:rPr>
        <w:t>free</w:t>
      </w:r>
      <w:proofErr w:type="spellEnd"/>
      <w:r>
        <w:rPr>
          <w:color w:val="000000"/>
          <w:sz w:val="20"/>
          <w:szCs w:val="20"/>
          <w:lang w:bidi="en-GB"/>
        </w:rPr>
        <w:t xml:space="preserve"> </w:t>
      </w:r>
      <w:proofErr w:type="spellStart"/>
      <w:r>
        <w:rPr>
          <w:color w:val="000000"/>
          <w:sz w:val="20"/>
          <w:szCs w:val="20"/>
          <w:lang w:bidi="en-GB"/>
        </w:rPr>
        <w:t>movement</w:t>
      </w:r>
      <w:proofErr w:type="spellEnd"/>
      <w:r>
        <w:rPr>
          <w:color w:val="000000"/>
          <w:sz w:val="20"/>
          <w:szCs w:val="20"/>
          <w:lang w:bidi="en-GB"/>
        </w:rPr>
        <w:t xml:space="preserve"> of </w:t>
      </w:r>
      <w:proofErr w:type="spellStart"/>
      <w:r>
        <w:rPr>
          <w:color w:val="000000"/>
          <w:sz w:val="20"/>
          <w:szCs w:val="20"/>
          <w:lang w:bidi="en-GB"/>
        </w:rPr>
        <w:t>such</w:t>
      </w:r>
      <w:proofErr w:type="spellEnd"/>
      <w:r>
        <w:rPr>
          <w:color w:val="000000"/>
          <w:sz w:val="20"/>
          <w:szCs w:val="20"/>
          <w:lang w:bidi="en-GB"/>
        </w:rPr>
        <w:t xml:space="preserve"> data and </w:t>
      </w:r>
      <w:proofErr w:type="spellStart"/>
      <w:r>
        <w:rPr>
          <w:color w:val="000000"/>
          <w:sz w:val="20"/>
          <w:szCs w:val="20"/>
          <w:lang w:bidi="en-GB"/>
        </w:rPr>
        <w:t>repealing</w:t>
      </w:r>
      <w:proofErr w:type="spellEnd"/>
      <w:r>
        <w:rPr>
          <w:color w:val="000000"/>
          <w:sz w:val="20"/>
          <w:szCs w:val="20"/>
          <w:lang w:bidi="en-GB"/>
        </w:rPr>
        <w:t xml:space="preserve"> Directive 95/46/EC (General Data </w:t>
      </w:r>
      <w:proofErr w:type="spellStart"/>
      <w:r>
        <w:rPr>
          <w:color w:val="000000"/>
          <w:sz w:val="20"/>
          <w:szCs w:val="20"/>
          <w:lang w:bidi="en-GB"/>
        </w:rPr>
        <w:t>Protection</w:t>
      </w:r>
      <w:proofErr w:type="spellEnd"/>
      <w:r>
        <w:rPr>
          <w:color w:val="000000"/>
          <w:sz w:val="20"/>
          <w:szCs w:val="20"/>
          <w:lang w:bidi="en-GB"/>
        </w:rPr>
        <w:t xml:space="preserve"> </w:t>
      </w:r>
      <w:proofErr w:type="spellStart"/>
      <w:r>
        <w:rPr>
          <w:color w:val="000000"/>
          <w:sz w:val="20"/>
          <w:szCs w:val="20"/>
          <w:lang w:bidi="en-GB"/>
        </w:rPr>
        <w:t>Regulation</w:t>
      </w:r>
      <w:proofErr w:type="spellEnd"/>
      <w:r>
        <w:rPr>
          <w:color w:val="000000"/>
          <w:sz w:val="20"/>
          <w:szCs w:val="20"/>
          <w:lang w:bidi="en-GB"/>
        </w:rPr>
        <w:t>) (</w:t>
      </w:r>
      <w:proofErr w:type="spellStart"/>
      <w:r>
        <w:rPr>
          <w:color w:val="000000"/>
          <w:sz w:val="20"/>
          <w:szCs w:val="20"/>
          <w:lang w:bidi="en-GB"/>
        </w:rPr>
        <w:t>Official</w:t>
      </w:r>
      <w:proofErr w:type="spellEnd"/>
      <w:r>
        <w:rPr>
          <w:color w:val="000000"/>
          <w:sz w:val="20"/>
          <w:szCs w:val="20"/>
          <w:lang w:bidi="en-GB"/>
        </w:rPr>
        <w:t xml:space="preserve"> </w:t>
      </w:r>
      <w:proofErr w:type="spellStart"/>
      <w:r>
        <w:rPr>
          <w:color w:val="000000"/>
          <w:sz w:val="20"/>
          <w:szCs w:val="20"/>
          <w:lang w:bidi="en-GB"/>
        </w:rPr>
        <w:t>Journal</w:t>
      </w:r>
      <w:proofErr w:type="spellEnd"/>
      <w:r>
        <w:rPr>
          <w:color w:val="000000"/>
          <w:sz w:val="20"/>
          <w:szCs w:val="20"/>
          <w:lang w:bidi="en-GB"/>
        </w:rPr>
        <w:t xml:space="preserve"> of the EU L 119 of 04.05.2016, p. 1, as </w:t>
      </w:r>
      <w:proofErr w:type="spellStart"/>
      <w:r>
        <w:rPr>
          <w:color w:val="000000"/>
          <w:sz w:val="20"/>
          <w:szCs w:val="20"/>
          <w:lang w:bidi="en-GB"/>
        </w:rPr>
        <w:t>amended</w:t>
      </w:r>
      <w:proofErr w:type="spellEnd"/>
      <w:r>
        <w:rPr>
          <w:color w:val="000000"/>
          <w:sz w:val="20"/>
          <w:szCs w:val="20"/>
          <w:lang w:bidi="en-GB"/>
        </w:rPr>
        <w:t xml:space="preserve">), </w:t>
      </w:r>
      <w:proofErr w:type="spellStart"/>
      <w:r>
        <w:rPr>
          <w:color w:val="000000"/>
          <w:sz w:val="20"/>
          <w:szCs w:val="20"/>
          <w:lang w:bidi="en-GB"/>
        </w:rPr>
        <w:t>hereinafter</w:t>
      </w:r>
      <w:proofErr w:type="spellEnd"/>
      <w:r>
        <w:rPr>
          <w:color w:val="000000"/>
          <w:sz w:val="20"/>
          <w:szCs w:val="20"/>
          <w:lang w:bidi="en-GB"/>
        </w:rPr>
        <w:t xml:space="preserve"> </w:t>
      </w:r>
      <w:proofErr w:type="spellStart"/>
      <w:r>
        <w:rPr>
          <w:color w:val="000000"/>
          <w:sz w:val="20"/>
          <w:szCs w:val="20"/>
          <w:lang w:bidi="en-GB"/>
        </w:rPr>
        <w:t>referred</w:t>
      </w:r>
      <w:proofErr w:type="spellEnd"/>
      <w:r>
        <w:rPr>
          <w:color w:val="000000"/>
          <w:sz w:val="20"/>
          <w:szCs w:val="20"/>
          <w:lang w:bidi="en-GB"/>
        </w:rPr>
        <w:t xml:space="preserve"> to as the 'GDPR'.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CE" w:rsidRDefault="008A0BB4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2B02"/>
    <w:multiLevelType w:val="multilevel"/>
    <w:tmpl w:val="4A529D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4A3E34"/>
    <w:multiLevelType w:val="multilevel"/>
    <w:tmpl w:val="032E7A54"/>
    <w:lvl w:ilvl="0">
      <w:start w:val="1"/>
      <w:numFmt w:val="decimal"/>
      <w:lvlText w:val="%1."/>
      <w:lvlJc w:val="left"/>
      <w:pPr>
        <w:ind w:left="361" w:hanging="361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2" w15:restartNumberingAfterBreak="0">
    <w:nsid w:val="2EAE0D39"/>
    <w:multiLevelType w:val="hybridMultilevel"/>
    <w:tmpl w:val="EA00B0F0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B1970D3"/>
    <w:multiLevelType w:val="multilevel"/>
    <w:tmpl w:val="191E135C"/>
    <w:lvl w:ilvl="0">
      <w:numFmt w:val="bullet"/>
      <w:lvlText w:val="▪"/>
      <w:lvlJc w:val="left"/>
      <w:pPr>
        <w:ind w:left="836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686" w:hanging="361"/>
      </w:pPr>
    </w:lvl>
    <w:lvl w:ilvl="2">
      <w:numFmt w:val="bullet"/>
      <w:lvlText w:val="•"/>
      <w:lvlJc w:val="left"/>
      <w:pPr>
        <w:ind w:left="2533" w:hanging="361"/>
      </w:pPr>
    </w:lvl>
    <w:lvl w:ilvl="3">
      <w:numFmt w:val="bullet"/>
      <w:lvlText w:val="•"/>
      <w:lvlJc w:val="left"/>
      <w:pPr>
        <w:ind w:left="3379" w:hanging="361"/>
      </w:pPr>
    </w:lvl>
    <w:lvl w:ilvl="4">
      <w:numFmt w:val="bullet"/>
      <w:lvlText w:val="•"/>
      <w:lvlJc w:val="left"/>
      <w:pPr>
        <w:ind w:left="4226" w:hanging="361"/>
      </w:pPr>
    </w:lvl>
    <w:lvl w:ilvl="5">
      <w:numFmt w:val="bullet"/>
      <w:lvlText w:val="•"/>
      <w:lvlJc w:val="left"/>
      <w:pPr>
        <w:ind w:left="5073" w:hanging="361"/>
      </w:pPr>
    </w:lvl>
    <w:lvl w:ilvl="6">
      <w:numFmt w:val="bullet"/>
      <w:lvlText w:val="•"/>
      <w:lvlJc w:val="left"/>
      <w:pPr>
        <w:ind w:left="5919" w:hanging="361"/>
      </w:pPr>
    </w:lvl>
    <w:lvl w:ilvl="7">
      <w:numFmt w:val="bullet"/>
      <w:lvlText w:val="•"/>
      <w:lvlJc w:val="left"/>
      <w:pPr>
        <w:ind w:left="6766" w:hanging="361"/>
      </w:pPr>
    </w:lvl>
    <w:lvl w:ilvl="8">
      <w:numFmt w:val="bullet"/>
      <w:lvlText w:val="•"/>
      <w:lvlJc w:val="left"/>
      <w:pPr>
        <w:ind w:left="7613" w:hanging="361"/>
      </w:pPr>
    </w:lvl>
  </w:abstractNum>
  <w:abstractNum w:abstractNumId="4" w15:restartNumberingAfterBreak="0">
    <w:nsid w:val="51223DFC"/>
    <w:multiLevelType w:val="hybridMultilevel"/>
    <w:tmpl w:val="5F2A3C14"/>
    <w:lvl w:ilvl="0" w:tplc="F82C3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484B"/>
    <w:multiLevelType w:val="multilevel"/>
    <w:tmpl w:val="5AD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671D33"/>
    <w:multiLevelType w:val="multilevel"/>
    <w:tmpl w:val="DBCA962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3C490E"/>
    <w:multiLevelType w:val="multilevel"/>
    <w:tmpl w:val="A120CB1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022349"/>
    <w:multiLevelType w:val="multilevel"/>
    <w:tmpl w:val="A5A41E52"/>
    <w:lvl w:ilvl="0">
      <w:start w:val="1"/>
      <w:numFmt w:val="bullet"/>
      <w:lvlText w:val="▪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2F"/>
    <w:rsid w:val="0017592F"/>
    <w:rsid w:val="00273A74"/>
    <w:rsid w:val="008A0BB4"/>
    <w:rsid w:val="00A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8B7C8-7808-444E-AABD-896B73DC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92F"/>
    <w:pPr>
      <w:spacing w:after="0" w:line="240" w:lineRule="auto"/>
    </w:pPr>
  </w:style>
  <w:style w:type="paragraph" w:styleId="Nagwek1">
    <w:name w:val="heading 1"/>
    <w:basedOn w:val="Normalny"/>
    <w:link w:val="Nagwek1Znak"/>
    <w:qFormat/>
    <w:rsid w:val="0017592F"/>
    <w:pPr>
      <w:keepNext/>
      <w:suppressAutoHyphens/>
      <w:spacing w:before="100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7592F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17592F"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17592F"/>
    <w:pPr>
      <w:ind w:left="720"/>
      <w:contextualSpacing/>
    </w:pPr>
  </w:style>
  <w:style w:type="paragraph" w:styleId="Tytu">
    <w:name w:val="Title"/>
    <w:basedOn w:val="Normalny"/>
    <w:link w:val="TytuZnak"/>
    <w:qFormat/>
    <w:rsid w:val="0017592F"/>
    <w:pPr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7592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68B"/>
    <w:pPr>
      <w:tabs>
        <w:tab w:val="center" w:pos="4536"/>
        <w:tab w:val="right" w:pos="9072"/>
      </w:tabs>
    </w:pPr>
    <w:rPr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A1568B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15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u.wysocka</dc:creator>
  <cp:keywords/>
  <dc:description/>
  <cp:lastModifiedBy>u.wysocka</cp:lastModifiedBy>
  <cp:revision>2</cp:revision>
  <dcterms:created xsi:type="dcterms:W3CDTF">2023-02-13T14:01:00Z</dcterms:created>
  <dcterms:modified xsi:type="dcterms:W3CDTF">2023-02-13T14:01:00Z</dcterms:modified>
</cp:coreProperties>
</file>